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07181" w14:paraId="184E1193" w14:textId="77777777" w:rsidTr="006E0914">
        <w:tc>
          <w:tcPr>
            <w:tcW w:w="10800" w:type="dxa"/>
          </w:tcPr>
          <w:p w14:paraId="55722DA6" w14:textId="77777777" w:rsidR="00507181" w:rsidRDefault="00DC61DF" w:rsidP="006E0914">
            <w:r>
              <w:softHyphen/>
            </w:r>
          </w:p>
        </w:tc>
      </w:tr>
    </w:tbl>
    <w:p w14:paraId="0604E6D5" w14:textId="77777777" w:rsidR="00EE2398" w:rsidRPr="003430EF" w:rsidRDefault="00EE2398" w:rsidP="001E635D">
      <w:pPr>
        <w:spacing w:line="240" w:lineRule="auto"/>
        <w:jc w:val="center"/>
        <w:rPr>
          <w:rFonts w:ascii="Avenir Light" w:hAnsi="Avenir Light"/>
        </w:rPr>
      </w:pPr>
      <w:r w:rsidRPr="003430EF">
        <w:rPr>
          <w:rFonts w:ascii="Avenir Light" w:eastAsia="Times New Roman" w:hAnsi="Avenir Light"/>
          <w:smallCaps/>
        </w:rPr>
        <w:t>Robert M. Sears</w:t>
      </w:r>
    </w:p>
    <w:p w14:paraId="05183639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</w:p>
    <w:p w14:paraId="0CE4EF11" w14:textId="77777777" w:rsidR="00EE2398" w:rsidRPr="003430EF" w:rsidRDefault="00EE2398" w:rsidP="00EE2398">
      <w:pPr>
        <w:spacing w:line="240" w:lineRule="auto"/>
        <w:rPr>
          <w:rFonts w:ascii="Avenir Light" w:eastAsia="Times New Roman" w:hAnsi="Avenir Light"/>
        </w:rPr>
      </w:pPr>
      <w:r w:rsidRPr="003430EF">
        <w:rPr>
          <w:rFonts w:ascii="Avenir Light" w:hAnsi="Avenir Light"/>
          <w:u w:val="single"/>
        </w:rPr>
        <w:t>POSITIONS HELD</w:t>
      </w:r>
    </w:p>
    <w:p w14:paraId="45B42828" w14:textId="77777777" w:rsidR="00EE2398" w:rsidRPr="003430EF" w:rsidRDefault="00EE2398" w:rsidP="00EE2398">
      <w:pPr>
        <w:pStyle w:val="DataField"/>
        <w:ind w:left="360"/>
        <w:rPr>
          <w:rFonts w:ascii="Avenir Light" w:hAnsi="Avenir Light" w:cs="Times New Roman"/>
        </w:rPr>
      </w:pPr>
      <w:r w:rsidRPr="003430EF">
        <w:rPr>
          <w:rFonts w:ascii="Avenir Light" w:hAnsi="Avenir Light"/>
        </w:rPr>
        <w:t xml:space="preserve">7/2016 – present       </w:t>
      </w:r>
      <w:r w:rsidRPr="003430EF">
        <w:rPr>
          <w:rFonts w:ascii="Avenir Light" w:hAnsi="Avenir Light" w:cs="Times New Roman"/>
        </w:rPr>
        <w:t>Associate Research Scientist</w:t>
      </w:r>
    </w:p>
    <w:p w14:paraId="2B755D3A" w14:textId="77777777" w:rsidR="00EE2398" w:rsidRPr="003430EF" w:rsidRDefault="00EE2398" w:rsidP="00EE2398">
      <w:pPr>
        <w:pStyle w:val="m411565521869936702gmail-datafield11pt-single"/>
        <w:spacing w:before="0" w:beforeAutospacing="0" w:after="0" w:afterAutospacing="0"/>
        <w:ind w:left="360"/>
        <w:rPr>
          <w:rFonts w:ascii="Avenir Light" w:hAnsi="Avenir Light" w:cs="Times New Roman"/>
          <w:sz w:val="22"/>
          <w:szCs w:val="22"/>
        </w:rPr>
      </w:pPr>
      <w:r w:rsidRPr="003430EF">
        <w:rPr>
          <w:rFonts w:ascii="Avenir Light" w:hAnsi="Avenir Light" w:cs="Arial"/>
          <w:sz w:val="22"/>
          <w:szCs w:val="22"/>
        </w:rPr>
        <w:t>                                   New York University</w:t>
      </w:r>
    </w:p>
    <w:p w14:paraId="5086339D" w14:textId="77777777" w:rsidR="00EE2398" w:rsidRPr="003430EF" w:rsidRDefault="00EE2398" w:rsidP="00EE2398">
      <w:pPr>
        <w:pStyle w:val="m411565521869936702gmail-datafield11pt-single"/>
        <w:tabs>
          <w:tab w:val="left" w:pos="720"/>
        </w:tabs>
        <w:spacing w:before="0" w:beforeAutospacing="0" w:after="0" w:afterAutospacing="0"/>
        <w:ind w:left="360"/>
        <w:rPr>
          <w:rFonts w:ascii="Avenir Light" w:hAnsi="Avenir Light" w:cs="Times New Roman"/>
          <w:sz w:val="22"/>
          <w:szCs w:val="22"/>
        </w:rPr>
      </w:pPr>
      <w:r w:rsidRPr="003430EF">
        <w:rPr>
          <w:rFonts w:ascii="Avenir Light" w:hAnsi="Avenir Light" w:cs="Arial"/>
          <w:sz w:val="22"/>
          <w:szCs w:val="22"/>
        </w:rPr>
        <w:t>1/2015 – present</w:t>
      </w:r>
      <w:r w:rsidRPr="003430EF">
        <w:rPr>
          <w:rFonts w:ascii="Avenir Light" w:hAnsi="Avenir Light" w:cs="Arial"/>
          <w:sz w:val="22"/>
          <w:szCs w:val="22"/>
        </w:rPr>
        <w:tab/>
        <w:t xml:space="preserve">    Research Scientist</w:t>
      </w:r>
    </w:p>
    <w:p w14:paraId="4776FB0E" w14:textId="77777777" w:rsidR="00EE2398" w:rsidRPr="003430EF" w:rsidRDefault="00EE2398" w:rsidP="00EE2398">
      <w:pPr>
        <w:pStyle w:val="m411565521869936702gmail-datafield11pt-single"/>
        <w:spacing w:before="0" w:beforeAutospacing="0" w:after="0" w:afterAutospacing="0"/>
        <w:ind w:left="360"/>
        <w:rPr>
          <w:rFonts w:ascii="Avenir Light" w:hAnsi="Avenir Light" w:cs="Times New Roman"/>
          <w:sz w:val="22"/>
          <w:szCs w:val="22"/>
        </w:rPr>
      </w:pPr>
      <w:r w:rsidRPr="003430EF">
        <w:rPr>
          <w:rFonts w:ascii="Avenir Light" w:hAnsi="Avenir Light" w:cs="Arial"/>
          <w:sz w:val="22"/>
          <w:szCs w:val="22"/>
        </w:rPr>
        <w:t>                                   The Nathan Kline Institute for Psychiatric Research</w:t>
      </w:r>
    </w:p>
    <w:p w14:paraId="3A8A2CF1" w14:textId="77777777" w:rsidR="00EE2398" w:rsidRPr="003430EF" w:rsidRDefault="00EE2398" w:rsidP="00EE2398">
      <w:pPr>
        <w:spacing w:line="240" w:lineRule="auto"/>
        <w:rPr>
          <w:rFonts w:ascii="Avenir Light" w:hAnsi="Avenir Light"/>
          <w:u w:val="single"/>
        </w:rPr>
      </w:pPr>
    </w:p>
    <w:p w14:paraId="61EADFC2" w14:textId="77777777" w:rsidR="00EE2398" w:rsidRPr="003430EF" w:rsidRDefault="00EE2398" w:rsidP="00EE2398">
      <w:pPr>
        <w:spacing w:line="240" w:lineRule="auto"/>
        <w:rPr>
          <w:rFonts w:ascii="Avenir Light" w:hAnsi="Avenir Light" w:cs="Times New Roman"/>
        </w:rPr>
      </w:pPr>
      <w:r w:rsidRPr="003430EF">
        <w:rPr>
          <w:rFonts w:ascii="Avenir Light" w:hAnsi="Avenir Light"/>
          <w:u w:val="single"/>
        </w:rPr>
        <w:t>EDUCATION AND TRAINING</w:t>
      </w:r>
    </w:p>
    <w:p w14:paraId="0A96F6E3" w14:textId="6E9E2DCB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</w:rPr>
        <w:t>1/2012 –12/20</w:t>
      </w:r>
      <w:r w:rsidR="00EF38AC">
        <w:rPr>
          <w:rFonts w:ascii="Avenir Light" w:hAnsi="Avenir Light"/>
        </w:rPr>
        <w:t>15</w:t>
      </w:r>
      <w:r w:rsidRPr="003430EF">
        <w:rPr>
          <w:rFonts w:ascii="Avenir Light" w:hAnsi="Avenir Light"/>
        </w:rPr>
        <w:t xml:space="preserve">        Postdoctoral Research Fellow                      </w:t>
      </w:r>
    </w:p>
    <w:p w14:paraId="5C8A1B09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</w:rPr>
        <w:t>                                    New York University</w:t>
      </w:r>
    </w:p>
    <w:p w14:paraId="393C076E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</w:rPr>
        <w:t>                                    Advisor: Joseph LeDoux</w:t>
      </w:r>
    </w:p>
    <w:p w14:paraId="4EF5D4A9" w14:textId="24D31252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</w:rPr>
        <w:t>9/200</w:t>
      </w:r>
      <w:r w:rsidR="00E84506">
        <w:rPr>
          <w:rFonts w:ascii="Avenir Light" w:hAnsi="Avenir Light"/>
        </w:rPr>
        <w:t>6</w:t>
      </w:r>
      <w:r w:rsidRPr="003430EF">
        <w:rPr>
          <w:rFonts w:ascii="Avenir Light" w:hAnsi="Avenir Light"/>
        </w:rPr>
        <w:t xml:space="preserve"> – </w:t>
      </w:r>
      <w:r w:rsidR="00E84506">
        <w:rPr>
          <w:rFonts w:ascii="Avenir Light" w:hAnsi="Avenir Light"/>
        </w:rPr>
        <w:t>12</w:t>
      </w:r>
      <w:r w:rsidRPr="003430EF">
        <w:rPr>
          <w:rFonts w:ascii="Avenir Light" w:hAnsi="Avenir Light"/>
        </w:rPr>
        <w:t>/2009         Ph.D., Neuroscience</w:t>
      </w:r>
    </w:p>
    <w:p w14:paraId="47EC3F18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</w:rPr>
        <w:t>                                    Yale University</w:t>
      </w:r>
    </w:p>
    <w:p w14:paraId="4D3D648B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</w:rPr>
        <w:t xml:space="preserve">                                    Advisor: Ralph </w:t>
      </w:r>
      <w:proofErr w:type="spellStart"/>
      <w:r w:rsidRPr="003430EF">
        <w:rPr>
          <w:rFonts w:ascii="Avenir Light" w:hAnsi="Avenir Light"/>
        </w:rPr>
        <w:t>DiLeone</w:t>
      </w:r>
      <w:proofErr w:type="spellEnd"/>
    </w:p>
    <w:p w14:paraId="474706C1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</w:rPr>
        <w:t>9/1996 – 6/2001         B.A., Biology and B.A. Philosophy</w:t>
      </w:r>
    </w:p>
    <w:p w14:paraId="0ADB074A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</w:rPr>
        <w:t>                                    Hendrix College</w:t>
      </w:r>
    </w:p>
    <w:p w14:paraId="0FB347F3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  <w:u w:val="single"/>
        </w:rPr>
        <w:t>CURRENT FUNDING</w:t>
      </w:r>
    </w:p>
    <w:p w14:paraId="6BDBF33E" w14:textId="77777777" w:rsidR="00EE2398" w:rsidRDefault="00EE2398" w:rsidP="00EE2398">
      <w:pPr>
        <w:spacing w:line="240" w:lineRule="auto"/>
        <w:rPr>
          <w:rFonts w:ascii="Avenir Light" w:hAnsi="Avenir Light"/>
        </w:rPr>
      </w:pPr>
      <w:r>
        <w:rPr>
          <w:rFonts w:ascii="Avenir Light" w:hAnsi="Avenir Light"/>
        </w:rPr>
        <w:t xml:space="preserve">2019 </w:t>
      </w:r>
      <w:r w:rsidRPr="003430EF">
        <w:rPr>
          <w:rFonts w:ascii="Avenir Light" w:hAnsi="Avenir Light"/>
        </w:rPr>
        <w:t xml:space="preserve">– </w:t>
      </w:r>
      <w:r>
        <w:rPr>
          <w:rFonts w:ascii="Avenir Light" w:hAnsi="Avenir Light"/>
        </w:rPr>
        <w:t>2021    NARSAD Young Investigator Award</w:t>
      </w:r>
    </w:p>
    <w:p w14:paraId="700F73AD" w14:textId="77777777" w:rsidR="00EE2398" w:rsidRDefault="00EE2398" w:rsidP="00EE2398">
      <w:pPr>
        <w:spacing w:line="240" w:lineRule="auto"/>
        <w:rPr>
          <w:rFonts w:ascii="Avenir Light" w:hAnsi="Avenir Light"/>
        </w:rPr>
      </w:pPr>
      <w:r>
        <w:rPr>
          <w:rFonts w:ascii="Avenir Light" w:hAnsi="Avenir Light"/>
        </w:rPr>
        <w:t xml:space="preserve">2018 </w:t>
      </w:r>
      <w:r w:rsidRPr="003430EF">
        <w:rPr>
          <w:rFonts w:ascii="Avenir Light" w:hAnsi="Avenir Light"/>
        </w:rPr>
        <w:t xml:space="preserve">– </w:t>
      </w:r>
      <w:r>
        <w:rPr>
          <w:rFonts w:ascii="Avenir Light" w:hAnsi="Avenir Light"/>
        </w:rPr>
        <w:t xml:space="preserve">2023   </w:t>
      </w:r>
      <w:r w:rsidRPr="006043C8">
        <w:rPr>
          <w:rFonts w:ascii="Avenir Roman" w:hAnsi="Avenir Roman"/>
        </w:rPr>
        <w:t xml:space="preserve"> </w:t>
      </w:r>
      <w:r w:rsidRPr="003430EF">
        <w:rPr>
          <w:rFonts w:ascii="Avenir Light" w:hAnsi="Avenir Light" w:cs="Arial"/>
          <w:color w:val="000000"/>
        </w:rPr>
        <w:t>R</w:t>
      </w:r>
      <w:r>
        <w:rPr>
          <w:rFonts w:ascii="Avenir Light" w:hAnsi="Avenir Light" w:cs="Arial"/>
          <w:color w:val="000000"/>
        </w:rPr>
        <w:t>01DA</w:t>
      </w:r>
      <w:proofErr w:type="gramStart"/>
      <w:r>
        <w:rPr>
          <w:rFonts w:ascii="Avenir Light" w:hAnsi="Avenir Light" w:cs="Arial"/>
          <w:color w:val="000000"/>
        </w:rPr>
        <w:t>044445  (</w:t>
      </w:r>
      <w:proofErr w:type="gramEnd"/>
      <w:r>
        <w:rPr>
          <w:rFonts w:ascii="Avenir Light" w:hAnsi="Avenir Light" w:cs="Arial"/>
          <w:color w:val="000000"/>
        </w:rPr>
        <w:t>Co-I)</w:t>
      </w:r>
    </w:p>
    <w:p w14:paraId="1BD5B241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</w:rPr>
        <w:t xml:space="preserve">2018 – 2020    </w:t>
      </w:r>
      <w:r w:rsidRPr="003430EF">
        <w:rPr>
          <w:rFonts w:ascii="Avenir Light" w:hAnsi="Avenir Light" w:cs="Arial"/>
          <w:color w:val="000000"/>
        </w:rPr>
        <w:t>R21MH116242</w:t>
      </w:r>
      <w:r w:rsidRPr="003430EF">
        <w:rPr>
          <w:rFonts w:ascii="Avenir Light" w:hAnsi="Avenir Light"/>
        </w:rPr>
        <w:t xml:space="preserve"> (PI) NIH/NIMH       </w:t>
      </w:r>
    </w:p>
    <w:p w14:paraId="70242B92" w14:textId="77777777" w:rsidR="00EE2398" w:rsidRDefault="00EE2398" w:rsidP="00EE2398">
      <w:pPr>
        <w:spacing w:line="240" w:lineRule="auto"/>
        <w:rPr>
          <w:rFonts w:ascii="Avenir Light" w:hAnsi="Avenir Light" w:cs="Arial"/>
          <w:bCs/>
        </w:rPr>
      </w:pPr>
      <w:r w:rsidRPr="003430EF">
        <w:rPr>
          <w:rFonts w:ascii="Avenir Light" w:hAnsi="Avenir Light"/>
        </w:rPr>
        <w:t xml:space="preserve">2017 – 2022    </w:t>
      </w:r>
      <w:r w:rsidRPr="003430EF">
        <w:rPr>
          <w:rFonts w:ascii="Avenir Light" w:hAnsi="Avenir Light" w:cs="Arial"/>
          <w:bCs/>
        </w:rPr>
        <w:t>R01 MH114931-01 (Consortium PI) NIH/NIMH</w:t>
      </w:r>
    </w:p>
    <w:p w14:paraId="36A87694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>
        <w:rPr>
          <w:rFonts w:ascii="Avenir Light" w:hAnsi="Avenir Light" w:cs="Arial"/>
          <w:bCs/>
        </w:rPr>
        <w:t xml:space="preserve">2019 </w:t>
      </w:r>
      <w:r w:rsidRPr="003430EF">
        <w:rPr>
          <w:rFonts w:ascii="Avenir Light" w:hAnsi="Avenir Light"/>
        </w:rPr>
        <w:t>–</w:t>
      </w:r>
      <w:r>
        <w:rPr>
          <w:rFonts w:ascii="Avenir Light" w:hAnsi="Avenir Light"/>
        </w:rPr>
        <w:t xml:space="preserve"> </w:t>
      </w:r>
      <w:r>
        <w:rPr>
          <w:rFonts w:ascii="Avenir Light" w:hAnsi="Avenir Light" w:cs="Arial"/>
          <w:bCs/>
        </w:rPr>
        <w:t>2021    Templ</w:t>
      </w:r>
      <w:r w:rsidR="00866FEE">
        <w:rPr>
          <w:rFonts w:ascii="Avenir Light" w:hAnsi="Avenir Light" w:cs="Arial"/>
          <w:bCs/>
        </w:rPr>
        <w:t>e</w:t>
      </w:r>
      <w:r>
        <w:rPr>
          <w:rFonts w:ascii="Avenir Light" w:hAnsi="Avenir Light" w:cs="Arial"/>
          <w:bCs/>
        </w:rPr>
        <w:t xml:space="preserve">ton World Charity Foundation </w:t>
      </w:r>
    </w:p>
    <w:p w14:paraId="77D9CD06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  <w:i/>
          <w:iCs/>
          <w:u w:val="single"/>
        </w:rPr>
        <w:t>Completed:</w:t>
      </w:r>
    </w:p>
    <w:p w14:paraId="799B6765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</w:rPr>
        <w:t>2015 – 2018</w:t>
      </w:r>
      <w:r w:rsidRPr="003430EF">
        <w:rPr>
          <w:rFonts w:ascii="Avenir Light" w:hAnsi="Avenir Light"/>
        </w:rPr>
        <w:tab/>
        <w:t xml:space="preserve">The Shirley and William S. McIntyre Foundation (PI) </w:t>
      </w:r>
    </w:p>
    <w:p w14:paraId="59DA9696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</w:rPr>
        <w:lastRenderedPageBreak/>
        <w:t xml:space="preserve">2015 – 2016     Ruth L. </w:t>
      </w:r>
      <w:proofErr w:type="spellStart"/>
      <w:r w:rsidRPr="003430EF">
        <w:rPr>
          <w:rFonts w:ascii="Avenir Light" w:hAnsi="Avenir Light"/>
        </w:rPr>
        <w:t>Kirschstein</w:t>
      </w:r>
      <w:proofErr w:type="spellEnd"/>
      <w:r w:rsidRPr="003430EF">
        <w:rPr>
          <w:rFonts w:ascii="Avenir Light" w:hAnsi="Avenir Light"/>
        </w:rPr>
        <w:t xml:space="preserve"> National Research Service Award </w:t>
      </w:r>
      <w:r w:rsidRPr="003430EF">
        <w:rPr>
          <w:rStyle w:val="hp"/>
          <w:rFonts w:ascii="Avenir Light" w:hAnsi="Avenir Light"/>
        </w:rPr>
        <w:t xml:space="preserve">F32MH094062 NIMH </w:t>
      </w:r>
    </w:p>
    <w:p w14:paraId="31CFCCF0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  <w:b/>
          <w:bCs/>
          <w:color w:val="000000"/>
        </w:rPr>
        <w:t> </w:t>
      </w:r>
    </w:p>
    <w:p w14:paraId="0BF5E1DE" w14:textId="38E3CBA4" w:rsidR="00EE2398" w:rsidRDefault="00EE2398" w:rsidP="00EE2398">
      <w:pPr>
        <w:pStyle w:val="Heading2"/>
        <w:spacing w:before="0" w:line="240" w:lineRule="auto"/>
        <w:rPr>
          <w:rFonts w:ascii="Avenir Light" w:hAnsi="Avenir Light" w:cs="Calibri"/>
          <w:color w:val="000000"/>
          <w:sz w:val="22"/>
          <w:szCs w:val="22"/>
          <w:u w:val="single"/>
        </w:rPr>
      </w:pPr>
      <w:r w:rsidRPr="003430EF">
        <w:rPr>
          <w:rFonts w:ascii="Avenir Light" w:hAnsi="Avenir Light" w:cs="Calibri"/>
          <w:color w:val="000000"/>
          <w:sz w:val="22"/>
          <w:szCs w:val="22"/>
          <w:u w:val="single"/>
        </w:rPr>
        <w:t>HONORS AND AWARDS</w:t>
      </w:r>
    </w:p>
    <w:p w14:paraId="1608162B" w14:textId="77777777" w:rsidR="004142C1" w:rsidRPr="004142C1" w:rsidRDefault="004142C1" w:rsidP="004142C1"/>
    <w:p w14:paraId="72E6AA7B" w14:textId="77777777" w:rsidR="00EE2398" w:rsidRDefault="00EE2398" w:rsidP="00EE2398">
      <w:pPr>
        <w:spacing w:line="240" w:lineRule="auto"/>
        <w:rPr>
          <w:rFonts w:ascii="Avenir Light" w:hAnsi="Avenir Light" w:cs="Arial"/>
        </w:rPr>
      </w:pPr>
      <w:r>
        <w:rPr>
          <w:rFonts w:ascii="Avenir Light" w:hAnsi="Avenir Light" w:cs="Arial"/>
        </w:rPr>
        <w:t>2018    NARSAD Young Investigator Award</w:t>
      </w:r>
    </w:p>
    <w:p w14:paraId="162730AA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 w:cs="Arial"/>
        </w:rPr>
        <w:t>2006</w:t>
      </w:r>
      <w:r w:rsidRPr="003430EF">
        <w:rPr>
          <w:rFonts w:ascii="Avenir Light" w:hAnsi="Avenir Light" w:cs="Arial"/>
        </w:rPr>
        <w:tab/>
        <w:t>Qualified for Ph.D. candidacy with distinction</w:t>
      </w:r>
    </w:p>
    <w:p w14:paraId="7882A686" w14:textId="77777777" w:rsidR="00EE2398" w:rsidRDefault="00EE2398" w:rsidP="00EE2398">
      <w:pPr>
        <w:spacing w:line="240" w:lineRule="auto"/>
        <w:rPr>
          <w:rFonts w:ascii="Avenir Light" w:hAnsi="Avenir Light" w:cs="Arial"/>
        </w:rPr>
      </w:pPr>
      <w:r w:rsidRPr="003430EF">
        <w:rPr>
          <w:rFonts w:ascii="Avenir Light" w:hAnsi="Avenir Light" w:cs="Arial"/>
        </w:rPr>
        <w:t>2001</w:t>
      </w:r>
      <w:r w:rsidRPr="003430EF">
        <w:rPr>
          <w:rFonts w:ascii="Avenir Light" w:hAnsi="Avenir Light" w:cs="Arial"/>
        </w:rPr>
        <w:tab/>
        <w:t xml:space="preserve">Election to Phi Beta Kappa </w:t>
      </w:r>
    </w:p>
    <w:p w14:paraId="473B486F" w14:textId="77777777" w:rsidR="00EE2398" w:rsidRPr="003430EF" w:rsidRDefault="00EE2398" w:rsidP="00EE2398">
      <w:pPr>
        <w:spacing w:line="240" w:lineRule="auto"/>
        <w:rPr>
          <w:rFonts w:ascii="Avenir Light" w:hAnsi="Avenir Light"/>
        </w:rPr>
      </w:pPr>
      <w:r w:rsidRPr="003430EF">
        <w:rPr>
          <w:rFonts w:ascii="Avenir Light" w:hAnsi="Avenir Light"/>
        </w:rPr>
        <w:t>2001</w:t>
      </w:r>
      <w:r w:rsidRPr="003430EF">
        <w:rPr>
          <w:rFonts w:ascii="Avenir Light" w:hAnsi="Avenir Light"/>
        </w:rPr>
        <w:tab/>
      </w:r>
      <w:r w:rsidRPr="003430EF">
        <w:rPr>
          <w:rFonts w:ascii="Avenir Light" w:hAnsi="Avenir Light" w:cs="Arial"/>
        </w:rPr>
        <w:t xml:space="preserve">Graduated with distinction in Biology </w:t>
      </w:r>
    </w:p>
    <w:p w14:paraId="48569793" w14:textId="77777777" w:rsidR="00EE2398" w:rsidRPr="003430EF" w:rsidRDefault="00EE2398" w:rsidP="00EE2398">
      <w:pPr>
        <w:spacing w:line="240" w:lineRule="auto"/>
        <w:rPr>
          <w:rFonts w:ascii="Avenir Light" w:hAnsi="Avenir Light" w:cs="Arial"/>
        </w:rPr>
      </w:pPr>
      <w:r w:rsidRPr="003430EF">
        <w:rPr>
          <w:rFonts w:ascii="Avenir Light" w:hAnsi="Avenir Light" w:cs="Arial"/>
        </w:rPr>
        <w:t>2001</w:t>
      </w:r>
      <w:r w:rsidRPr="003430EF">
        <w:rPr>
          <w:rFonts w:ascii="Avenir Light" w:hAnsi="Avenir Light" w:cs="Arial"/>
        </w:rPr>
        <w:tab/>
        <w:t xml:space="preserve">Graduated with distinction in Philosophy </w:t>
      </w:r>
    </w:p>
    <w:p w14:paraId="3D01C6A8" w14:textId="77777777" w:rsidR="00EE2398" w:rsidRPr="003430EF" w:rsidRDefault="00EE2398" w:rsidP="00EE2398">
      <w:pPr>
        <w:spacing w:line="240" w:lineRule="auto"/>
        <w:rPr>
          <w:rFonts w:ascii="Avenir Light" w:hAnsi="Avenir Light" w:cs="Arial"/>
        </w:rPr>
      </w:pPr>
      <w:r w:rsidRPr="003430EF">
        <w:rPr>
          <w:rFonts w:ascii="Avenir Light" w:hAnsi="Avenir Light" w:cs="Arial"/>
        </w:rPr>
        <w:t>2001</w:t>
      </w:r>
      <w:r w:rsidRPr="003430EF">
        <w:rPr>
          <w:rFonts w:ascii="Avenir Light" w:hAnsi="Avenir Light" w:cs="Arial"/>
        </w:rPr>
        <w:tab/>
        <w:t>Graduated</w:t>
      </w:r>
      <w:r w:rsidRPr="003430EF">
        <w:rPr>
          <w:rFonts w:ascii="Avenir Light" w:hAnsi="Avenir Light" w:cs="Arial"/>
          <w:i/>
        </w:rPr>
        <w:t xml:space="preserve"> magna cum laude</w:t>
      </w:r>
      <w:r w:rsidRPr="003430EF">
        <w:rPr>
          <w:rFonts w:ascii="Avenir Light" w:hAnsi="Avenir Light" w:cs="Arial"/>
        </w:rPr>
        <w:t xml:space="preserve"> </w:t>
      </w:r>
    </w:p>
    <w:p w14:paraId="082EF639" w14:textId="77777777" w:rsidR="00EE2398" w:rsidRDefault="00EE2398" w:rsidP="00EE2398">
      <w:pPr>
        <w:rPr>
          <w:rFonts w:ascii="Avenir Light" w:hAnsi="Avenir Light" w:cs="Calibri"/>
          <w:b/>
          <w:color w:val="000000"/>
        </w:rPr>
      </w:pPr>
      <w:r w:rsidRPr="003430EF">
        <w:rPr>
          <w:rFonts w:ascii="Avenir Light" w:hAnsi="Avenir Light" w:cs="Arial"/>
        </w:rPr>
        <w:t>1998</w:t>
      </w:r>
      <w:r w:rsidRPr="003430EF">
        <w:rPr>
          <w:rFonts w:ascii="Avenir Light" w:hAnsi="Avenir Light" w:cs="Arial"/>
        </w:rPr>
        <w:tab/>
        <w:t>Hendrix College Achievement Award</w:t>
      </w:r>
      <w:r w:rsidRPr="003430EF">
        <w:rPr>
          <w:rFonts w:ascii="Avenir Light" w:hAnsi="Avenir Light" w:cs="Arial"/>
          <w:b/>
        </w:rPr>
        <w:tab/>
      </w:r>
      <w:r w:rsidRPr="003430EF">
        <w:rPr>
          <w:rFonts w:ascii="Avenir Light" w:hAnsi="Avenir Light" w:cs="Calibri"/>
          <w:b/>
          <w:color w:val="000000"/>
        </w:rPr>
        <w:t> </w:t>
      </w:r>
    </w:p>
    <w:p w14:paraId="0CA89E5C" w14:textId="77777777" w:rsidR="00EE2398" w:rsidRPr="003430EF" w:rsidRDefault="00EE2398" w:rsidP="00EE2398">
      <w:pPr>
        <w:spacing w:line="240" w:lineRule="auto"/>
        <w:rPr>
          <w:rFonts w:ascii="Avenir Light" w:hAnsi="Avenir Light" w:cs="Arial"/>
        </w:rPr>
      </w:pPr>
    </w:p>
    <w:p w14:paraId="3BCFE4FF" w14:textId="77777777" w:rsidR="00EE2398" w:rsidRPr="003430EF" w:rsidRDefault="00EE2398" w:rsidP="00EE2398">
      <w:pPr>
        <w:pStyle w:val="Heading2"/>
        <w:spacing w:before="0" w:line="240" w:lineRule="auto"/>
        <w:rPr>
          <w:rFonts w:ascii="Avenir Light" w:hAnsi="Avenir Light" w:cs="Calibri"/>
          <w:color w:val="4F81BD"/>
          <w:sz w:val="22"/>
          <w:szCs w:val="22"/>
        </w:rPr>
      </w:pPr>
      <w:r w:rsidRPr="003430EF">
        <w:rPr>
          <w:rFonts w:ascii="Avenir Light" w:hAnsi="Avenir Light" w:cs="Calibri"/>
          <w:color w:val="000000"/>
          <w:sz w:val="22"/>
          <w:szCs w:val="22"/>
          <w:u w:val="single"/>
        </w:rPr>
        <w:t>PUBLICATIONS (selected)</w:t>
      </w:r>
    </w:p>
    <w:p w14:paraId="3190DF9B" w14:textId="77777777" w:rsidR="00EE2398" w:rsidRPr="003430EF" w:rsidRDefault="00EE2398" w:rsidP="00EE2398">
      <w:pPr>
        <w:autoSpaceDE w:val="0"/>
        <w:autoSpaceDN w:val="0"/>
        <w:spacing w:after="0" w:line="240" w:lineRule="auto"/>
        <w:rPr>
          <w:rFonts w:ascii="Avenir Light" w:hAnsi="Avenir Light"/>
        </w:rPr>
      </w:pPr>
    </w:p>
    <w:p w14:paraId="1DDF1667" w14:textId="4D0C4797" w:rsidR="00EE2398" w:rsidRDefault="00EE2398" w:rsidP="00EE2398">
      <w:pPr>
        <w:autoSpaceDE w:val="0"/>
        <w:autoSpaceDN w:val="0"/>
        <w:spacing w:after="0" w:line="240" w:lineRule="auto"/>
        <w:rPr>
          <w:rFonts w:ascii="Avenir Light" w:hAnsi="Avenir Light" w:cs="Arial"/>
        </w:rPr>
      </w:pPr>
      <w:proofErr w:type="spellStart"/>
      <w:r w:rsidRPr="003430EF">
        <w:rPr>
          <w:rFonts w:ascii="Avenir Light" w:hAnsi="Avenir Light" w:cs="Arial"/>
        </w:rPr>
        <w:t>Hommel</w:t>
      </w:r>
      <w:proofErr w:type="spellEnd"/>
      <w:r w:rsidRPr="003430EF">
        <w:rPr>
          <w:rFonts w:ascii="Avenir Light" w:hAnsi="Avenir Light" w:cs="Arial"/>
        </w:rPr>
        <w:t xml:space="preserve">, J.D., </w:t>
      </w:r>
      <w:r w:rsidRPr="003430EF">
        <w:rPr>
          <w:rFonts w:ascii="Avenir Light" w:hAnsi="Avenir Light" w:cs="Arial"/>
          <w:b/>
          <w:u w:val="single"/>
        </w:rPr>
        <w:t>Sears, R.M</w:t>
      </w:r>
      <w:r w:rsidRPr="003430EF">
        <w:rPr>
          <w:rFonts w:ascii="Avenir Light" w:hAnsi="Avenir Light" w:cs="Arial"/>
          <w:u w:val="single"/>
        </w:rPr>
        <w:t>.</w:t>
      </w:r>
      <w:r w:rsidRPr="003430EF">
        <w:rPr>
          <w:rFonts w:ascii="Avenir Light" w:hAnsi="Avenir Light" w:cs="Arial"/>
        </w:rPr>
        <w:t xml:space="preserve">, Georgescu, D., Simmons, D.L., </w:t>
      </w:r>
      <w:proofErr w:type="spellStart"/>
      <w:r w:rsidRPr="003430EF">
        <w:rPr>
          <w:rFonts w:ascii="Avenir Light" w:hAnsi="Avenir Light" w:cs="Arial"/>
        </w:rPr>
        <w:t>DiLeone</w:t>
      </w:r>
      <w:proofErr w:type="spellEnd"/>
      <w:r w:rsidRPr="003430EF">
        <w:rPr>
          <w:rFonts w:ascii="Avenir Light" w:hAnsi="Avenir Light" w:cs="Arial"/>
        </w:rPr>
        <w:t xml:space="preserve">, R.J. Local gene knockdown in the brain using viral-mediated RNA interference. </w:t>
      </w:r>
      <w:r w:rsidRPr="003430EF">
        <w:rPr>
          <w:rFonts w:ascii="Avenir Light" w:hAnsi="Avenir Light" w:cs="Arial"/>
          <w:i/>
        </w:rPr>
        <w:t>Nature Medicine</w:t>
      </w:r>
      <w:r w:rsidRPr="003430EF">
        <w:rPr>
          <w:rFonts w:ascii="Avenir Light" w:hAnsi="Avenir Light" w:cs="Arial"/>
        </w:rPr>
        <w:t>.12,1539-1544 (2003). PMID: 16982424</w:t>
      </w:r>
    </w:p>
    <w:p w14:paraId="6B235B6C" w14:textId="77777777" w:rsidR="00EF38AC" w:rsidRPr="003430EF" w:rsidRDefault="00EF38AC" w:rsidP="00EE2398">
      <w:pPr>
        <w:autoSpaceDE w:val="0"/>
        <w:autoSpaceDN w:val="0"/>
        <w:spacing w:after="0" w:line="240" w:lineRule="auto"/>
        <w:rPr>
          <w:rFonts w:ascii="Avenir Light" w:hAnsi="Avenir Light" w:cs="Arial"/>
        </w:rPr>
      </w:pPr>
    </w:p>
    <w:p w14:paraId="126B1FC6" w14:textId="467729D5" w:rsidR="00EE2398" w:rsidRDefault="00EE2398" w:rsidP="00EE2398">
      <w:pPr>
        <w:tabs>
          <w:tab w:val="left" w:pos="360"/>
        </w:tabs>
        <w:autoSpaceDE w:val="0"/>
        <w:autoSpaceDN w:val="0"/>
        <w:spacing w:after="0" w:line="240" w:lineRule="auto"/>
        <w:rPr>
          <w:rFonts w:ascii="Avenir Light" w:hAnsi="Avenir Light" w:cs="Arial"/>
        </w:rPr>
      </w:pPr>
      <w:r w:rsidRPr="003430EF">
        <w:rPr>
          <w:rFonts w:ascii="Avenir Light" w:hAnsi="Avenir Light" w:cs="Arial"/>
        </w:rPr>
        <w:t xml:space="preserve">Georgescu, D., </w:t>
      </w:r>
      <w:r w:rsidRPr="003430EF">
        <w:rPr>
          <w:rFonts w:ascii="Avenir Light" w:hAnsi="Avenir Light" w:cs="Arial"/>
          <w:b/>
          <w:u w:val="single"/>
        </w:rPr>
        <w:t>Sears, R.M</w:t>
      </w:r>
      <w:r w:rsidRPr="003430EF">
        <w:rPr>
          <w:rFonts w:ascii="Avenir Light" w:hAnsi="Avenir Light" w:cs="Arial"/>
          <w:u w:val="single"/>
        </w:rPr>
        <w:t>.</w:t>
      </w:r>
      <w:r w:rsidRPr="003430EF">
        <w:rPr>
          <w:rFonts w:ascii="Avenir Light" w:hAnsi="Avenir Light" w:cs="Arial"/>
        </w:rPr>
        <w:t xml:space="preserve">, </w:t>
      </w:r>
      <w:proofErr w:type="spellStart"/>
      <w:r w:rsidRPr="003430EF">
        <w:rPr>
          <w:rFonts w:ascii="Avenir Light" w:hAnsi="Avenir Light" w:cs="Arial"/>
        </w:rPr>
        <w:t>Hommel</w:t>
      </w:r>
      <w:proofErr w:type="spellEnd"/>
      <w:r w:rsidRPr="003430EF">
        <w:rPr>
          <w:rFonts w:ascii="Avenir Light" w:hAnsi="Avenir Light" w:cs="Arial"/>
        </w:rPr>
        <w:t xml:space="preserve">, J.D., </w:t>
      </w:r>
      <w:proofErr w:type="spellStart"/>
      <w:r w:rsidRPr="003430EF">
        <w:rPr>
          <w:rFonts w:ascii="Avenir Light" w:hAnsi="Avenir Light" w:cs="Arial"/>
        </w:rPr>
        <w:t>Barrot</w:t>
      </w:r>
      <w:proofErr w:type="spellEnd"/>
      <w:r w:rsidRPr="003430EF">
        <w:rPr>
          <w:rFonts w:ascii="Avenir Light" w:hAnsi="Avenir Light" w:cs="Arial"/>
        </w:rPr>
        <w:t xml:space="preserve">, M., Marsh, D.J., </w:t>
      </w:r>
      <w:proofErr w:type="spellStart"/>
      <w:r w:rsidRPr="003430EF">
        <w:rPr>
          <w:rFonts w:ascii="Avenir Light" w:hAnsi="Avenir Light" w:cs="Arial"/>
        </w:rPr>
        <w:t>Bednarek</w:t>
      </w:r>
      <w:proofErr w:type="spellEnd"/>
      <w:r w:rsidRPr="003430EF">
        <w:rPr>
          <w:rFonts w:ascii="Avenir Light" w:hAnsi="Avenir Light" w:cs="Arial"/>
        </w:rPr>
        <w:t xml:space="preserve">, M.A., Bibb, J.A., </w:t>
      </w:r>
      <w:proofErr w:type="spellStart"/>
      <w:r w:rsidRPr="003430EF">
        <w:rPr>
          <w:rFonts w:ascii="Avenir Light" w:hAnsi="Avenir Light" w:cs="Arial"/>
        </w:rPr>
        <w:t>Maratos</w:t>
      </w:r>
      <w:proofErr w:type="spellEnd"/>
      <w:r w:rsidRPr="003430EF">
        <w:rPr>
          <w:rFonts w:ascii="Avenir Light" w:hAnsi="Avenir Light" w:cs="Arial"/>
        </w:rPr>
        <w:t xml:space="preserve">-Flier, E., </w:t>
      </w:r>
      <w:proofErr w:type="spellStart"/>
      <w:r w:rsidRPr="003430EF">
        <w:rPr>
          <w:rFonts w:ascii="Avenir Light" w:hAnsi="Avenir Light" w:cs="Arial"/>
        </w:rPr>
        <w:t>Nestler</w:t>
      </w:r>
      <w:proofErr w:type="spellEnd"/>
      <w:r w:rsidRPr="003430EF">
        <w:rPr>
          <w:rFonts w:ascii="Avenir Light" w:hAnsi="Avenir Light" w:cs="Arial"/>
        </w:rPr>
        <w:t xml:space="preserve">, E.J., </w:t>
      </w:r>
      <w:proofErr w:type="spellStart"/>
      <w:r w:rsidRPr="003430EF">
        <w:rPr>
          <w:rFonts w:ascii="Avenir Light" w:hAnsi="Avenir Light" w:cs="Arial"/>
        </w:rPr>
        <w:t>Dileone</w:t>
      </w:r>
      <w:proofErr w:type="spellEnd"/>
      <w:r w:rsidRPr="003430EF">
        <w:rPr>
          <w:rFonts w:ascii="Avenir Light" w:hAnsi="Avenir Light" w:cs="Arial"/>
        </w:rPr>
        <w:t xml:space="preserve">, R.J. The hypothalamic neuropeptide MCH acts in the nucleus </w:t>
      </w:r>
      <w:proofErr w:type="spellStart"/>
      <w:r w:rsidRPr="003430EF">
        <w:rPr>
          <w:rFonts w:ascii="Avenir Light" w:hAnsi="Avenir Light" w:cs="Arial"/>
        </w:rPr>
        <w:t>accumbens</w:t>
      </w:r>
      <w:proofErr w:type="spellEnd"/>
      <w:r w:rsidRPr="003430EF">
        <w:rPr>
          <w:rFonts w:ascii="Avenir Light" w:hAnsi="Avenir Light" w:cs="Arial"/>
        </w:rPr>
        <w:t xml:space="preserve"> to modulate feeding </w:t>
      </w:r>
      <w:r w:rsidRPr="003430EF">
        <w:rPr>
          <w:rFonts w:ascii="Avenir Light" w:hAnsi="Avenir Light" w:cs="Arial"/>
        </w:rPr>
        <w:tab/>
        <w:t xml:space="preserve">behavior and forced-swim performance. </w:t>
      </w:r>
      <w:r w:rsidRPr="003430EF">
        <w:rPr>
          <w:rFonts w:ascii="Avenir Light" w:hAnsi="Avenir Light" w:cs="Arial"/>
          <w:i/>
        </w:rPr>
        <w:t>The Journal of Neuroscience</w:t>
      </w:r>
      <w:r w:rsidRPr="003430EF">
        <w:rPr>
          <w:rFonts w:ascii="Avenir Light" w:hAnsi="Avenir Light" w:cs="Arial"/>
        </w:rPr>
        <w:t>. 25(11), 2933-2940 (2005). PMID: 15772353</w:t>
      </w:r>
    </w:p>
    <w:p w14:paraId="648CA3EC" w14:textId="77777777" w:rsidR="00EF38AC" w:rsidRPr="003430EF" w:rsidRDefault="00EF38AC" w:rsidP="00EE2398">
      <w:pPr>
        <w:tabs>
          <w:tab w:val="left" w:pos="360"/>
        </w:tabs>
        <w:autoSpaceDE w:val="0"/>
        <w:autoSpaceDN w:val="0"/>
        <w:spacing w:after="0" w:line="240" w:lineRule="auto"/>
        <w:rPr>
          <w:rFonts w:ascii="Avenir Light" w:hAnsi="Avenir Light" w:cs="Arial"/>
        </w:rPr>
      </w:pPr>
    </w:p>
    <w:p w14:paraId="32AEA4CE" w14:textId="027982E2" w:rsidR="00EE2398" w:rsidRDefault="00EE2398" w:rsidP="00EE2398">
      <w:pPr>
        <w:autoSpaceDE w:val="0"/>
        <w:autoSpaceDN w:val="0"/>
        <w:spacing w:after="0" w:line="240" w:lineRule="auto"/>
        <w:rPr>
          <w:rFonts w:ascii="Avenir Light" w:hAnsi="Avenir Light" w:cs="Arial"/>
        </w:rPr>
      </w:pPr>
      <w:proofErr w:type="spellStart"/>
      <w:r w:rsidRPr="003430EF">
        <w:rPr>
          <w:rFonts w:ascii="Avenir Light" w:hAnsi="Avenir Light" w:cs="Arial"/>
        </w:rPr>
        <w:t>Hommel</w:t>
      </w:r>
      <w:proofErr w:type="spellEnd"/>
      <w:r w:rsidRPr="003430EF">
        <w:rPr>
          <w:rFonts w:ascii="Avenir Light" w:hAnsi="Avenir Light" w:cs="Arial"/>
        </w:rPr>
        <w:t xml:space="preserve">, J.D., </w:t>
      </w:r>
      <w:proofErr w:type="spellStart"/>
      <w:r w:rsidRPr="003430EF">
        <w:rPr>
          <w:rFonts w:ascii="Avenir Light" w:hAnsi="Avenir Light" w:cs="Arial"/>
        </w:rPr>
        <w:t>Trinko</w:t>
      </w:r>
      <w:proofErr w:type="spellEnd"/>
      <w:r w:rsidRPr="003430EF">
        <w:rPr>
          <w:rFonts w:ascii="Avenir Light" w:hAnsi="Avenir Light" w:cs="Arial"/>
        </w:rPr>
        <w:t xml:space="preserve">, R., </w:t>
      </w:r>
      <w:r w:rsidRPr="003430EF">
        <w:rPr>
          <w:rFonts w:ascii="Avenir Light" w:hAnsi="Avenir Light" w:cs="Arial"/>
          <w:b/>
          <w:u w:val="single"/>
        </w:rPr>
        <w:t>Sears, R.M.</w:t>
      </w:r>
      <w:r w:rsidRPr="003430EF">
        <w:rPr>
          <w:rFonts w:ascii="Avenir Light" w:hAnsi="Avenir Light" w:cs="Arial"/>
          <w:b/>
        </w:rPr>
        <w:t>,</w:t>
      </w:r>
      <w:r w:rsidRPr="003430EF">
        <w:rPr>
          <w:rFonts w:ascii="Avenir Light" w:hAnsi="Avenir Light" w:cs="Arial"/>
        </w:rPr>
        <w:t xml:space="preserve"> Georgescu, D., Liu, Z.W., Gao, X.-B., </w:t>
      </w:r>
      <w:proofErr w:type="spellStart"/>
      <w:r w:rsidRPr="003430EF">
        <w:rPr>
          <w:rFonts w:ascii="Avenir Light" w:hAnsi="Avenir Light" w:cs="Arial"/>
        </w:rPr>
        <w:t>Thurmon</w:t>
      </w:r>
      <w:proofErr w:type="spellEnd"/>
      <w:r w:rsidRPr="003430EF">
        <w:rPr>
          <w:rFonts w:ascii="Avenir Light" w:hAnsi="Avenir Light" w:cs="Arial"/>
        </w:rPr>
        <w:t xml:space="preserve">, J.J., Marinelli M., </w:t>
      </w:r>
      <w:proofErr w:type="spellStart"/>
      <w:r w:rsidRPr="003430EF">
        <w:rPr>
          <w:rFonts w:ascii="Avenir Light" w:hAnsi="Avenir Light" w:cs="Arial"/>
        </w:rPr>
        <w:t>DiLeone</w:t>
      </w:r>
      <w:proofErr w:type="spellEnd"/>
      <w:r w:rsidRPr="003430EF">
        <w:rPr>
          <w:rFonts w:ascii="Avenir Light" w:hAnsi="Avenir Light" w:cs="Arial"/>
        </w:rPr>
        <w:t>, R.J. Leptin receptor signaling in midbrain dopamine neurons regulates feeding</w:t>
      </w:r>
      <w:r w:rsidRPr="003430EF">
        <w:rPr>
          <w:rFonts w:ascii="Avenir Light" w:hAnsi="Avenir Light" w:cs="Arial"/>
          <w:i/>
        </w:rPr>
        <w:t>. Neuron</w:t>
      </w:r>
      <w:r w:rsidRPr="003430EF">
        <w:rPr>
          <w:rFonts w:ascii="Avenir Light" w:hAnsi="Avenir Light" w:cs="Arial"/>
        </w:rPr>
        <w:t>. 51(6), 801-810 (2006). PMID: 16982424</w:t>
      </w:r>
    </w:p>
    <w:p w14:paraId="0A9ECC08" w14:textId="77777777" w:rsidR="00EF38AC" w:rsidRPr="003430EF" w:rsidRDefault="00EF38AC" w:rsidP="00EE2398">
      <w:pPr>
        <w:autoSpaceDE w:val="0"/>
        <w:autoSpaceDN w:val="0"/>
        <w:spacing w:after="0" w:line="240" w:lineRule="auto"/>
        <w:rPr>
          <w:rFonts w:ascii="Avenir Light" w:hAnsi="Avenir Light" w:cs="Arial"/>
        </w:rPr>
      </w:pPr>
    </w:p>
    <w:p w14:paraId="70F53D50" w14:textId="0905FDAB" w:rsidR="00EE2398" w:rsidRDefault="00EE2398" w:rsidP="00EE2398">
      <w:pPr>
        <w:tabs>
          <w:tab w:val="left" w:pos="360"/>
          <w:tab w:val="left" w:pos="1440"/>
        </w:tabs>
        <w:autoSpaceDE w:val="0"/>
        <w:autoSpaceDN w:val="0"/>
        <w:spacing w:after="0" w:line="240" w:lineRule="auto"/>
        <w:rPr>
          <w:rFonts w:ascii="Avenir Light" w:hAnsi="Avenir Light" w:cs="Arial"/>
        </w:rPr>
      </w:pPr>
      <w:r w:rsidRPr="003430EF">
        <w:rPr>
          <w:rFonts w:ascii="Avenir Light" w:hAnsi="Avenir Light" w:cs="Arial"/>
          <w:b/>
          <w:u w:val="single"/>
        </w:rPr>
        <w:t>Sears, R.M.</w:t>
      </w:r>
      <w:r w:rsidRPr="003430EF">
        <w:rPr>
          <w:rFonts w:ascii="Avenir Light" w:hAnsi="Avenir Light" w:cs="Arial"/>
          <w:b/>
        </w:rPr>
        <w:t>,</w:t>
      </w:r>
      <w:r w:rsidRPr="003430EF">
        <w:rPr>
          <w:rFonts w:ascii="Avenir Light" w:hAnsi="Avenir Light" w:cs="Arial"/>
        </w:rPr>
        <w:t xml:space="preserve"> Liu, R.J., Narayanan, N.S., </w:t>
      </w:r>
      <w:proofErr w:type="spellStart"/>
      <w:r w:rsidRPr="003430EF">
        <w:rPr>
          <w:rFonts w:ascii="Avenir Light" w:hAnsi="Avenir Light" w:cs="Arial"/>
        </w:rPr>
        <w:t>Sharf</w:t>
      </w:r>
      <w:proofErr w:type="spellEnd"/>
      <w:r w:rsidRPr="003430EF">
        <w:rPr>
          <w:rFonts w:ascii="Avenir Light" w:hAnsi="Avenir Light" w:cs="Arial"/>
        </w:rPr>
        <w:t xml:space="preserve">, R., </w:t>
      </w:r>
      <w:proofErr w:type="spellStart"/>
      <w:r w:rsidRPr="003430EF">
        <w:rPr>
          <w:rFonts w:ascii="Avenir Light" w:hAnsi="Avenir Light" w:cs="Arial"/>
        </w:rPr>
        <w:t>Yeckel</w:t>
      </w:r>
      <w:proofErr w:type="spellEnd"/>
      <w:r w:rsidRPr="003430EF">
        <w:rPr>
          <w:rFonts w:ascii="Avenir Light" w:hAnsi="Avenir Light" w:cs="Arial"/>
        </w:rPr>
        <w:t xml:space="preserve">, M.F., Laubach, M., </w:t>
      </w:r>
      <w:proofErr w:type="spellStart"/>
      <w:r w:rsidRPr="003430EF">
        <w:rPr>
          <w:rFonts w:ascii="Avenir Light" w:hAnsi="Avenir Light" w:cs="Arial"/>
        </w:rPr>
        <w:t>Aghajanian</w:t>
      </w:r>
      <w:proofErr w:type="spellEnd"/>
      <w:r w:rsidRPr="003430EF">
        <w:rPr>
          <w:rFonts w:ascii="Avenir Light" w:hAnsi="Avenir Light" w:cs="Arial"/>
        </w:rPr>
        <w:t xml:space="preserve">, G.K., </w:t>
      </w:r>
      <w:proofErr w:type="spellStart"/>
      <w:r w:rsidRPr="003430EF">
        <w:rPr>
          <w:rFonts w:ascii="Avenir Light" w:hAnsi="Avenir Light" w:cs="Arial"/>
        </w:rPr>
        <w:t>DiLeone</w:t>
      </w:r>
      <w:proofErr w:type="spellEnd"/>
      <w:r w:rsidRPr="003430EF">
        <w:rPr>
          <w:rFonts w:ascii="Avenir Light" w:hAnsi="Avenir Light" w:cs="Arial"/>
        </w:rPr>
        <w:t xml:space="preserve">, R.J. Regulation of nucleus </w:t>
      </w:r>
      <w:proofErr w:type="spellStart"/>
      <w:r w:rsidRPr="003430EF">
        <w:rPr>
          <w:rFonts w:ascii="Avenir Light" w:hAnsi="Avenir Light" w:cs="Arial"/>
        </w:rPr>
        <w:t>accumbens</w:t>
      </w:r>
      <w:proofErr w:type="spellEnd"/>
      <w:r w:rsidRPr="003430EF">
        <w:rPr>
          <w:rFonts w:ascii="Avenir Light" w:hAnsi="Avenir Light" w:cs="Arial"/>
        </w:rPr>
        <w:t xml:space="preserve"> activity by the hypothalamic neuropeptide melanin concentrating hormone. </w:t>
      </w:r>
      <w:r w:rsidRPr="003430EF">
        <w:rPr>
          <w:rFonts w:ascii="Avenir Light" w:hAnsi="Avenir Light" w:cs="Arial"/>
          <w:i/>
        </w:rPr>
        <w:t>The Journal of Neuroscience</w:t>
      </w:r>
      <w:r w:rsidRPr="003430EF">
        <w:rPr>
          <w:rFonts w:ascii="Avenir Light" w:hAnsi="Avenir Light" w:cs="Arial"/>
        </w:rPr>
        <w:t>. 30(24) 8263-8273 (2010).  PMCID: PMC2907886</w:t>
      </w:r>
    </w:p>
    <w:p w14:paraId="45E13A6A" w14:textId="77777777" w:rsidR="00EF38AC" w:rsidRPr="003430EF" w:rsidRDefault="00EF38AC" w:rsidP="00EE2398">
      <w:pPr>
        <w:tabs>
          <w:tab w:val="left" w:pos="360"/>
          <w:tab w:val="left" w:pos="1440"/>
        </w:tabs>
        <w:autoSpaceDE w:val="0"/>
        <w:autoSpaceDN w:val="0"/>
        <w:spacing w:after="0" w:line="240" w:lineRule="auto"/>
        <w:rPr>
          <w:rFonts w:ascii="Avenir Light" w:hAnsi="Avenir Light" w:cs="Arial"/>
        </w:rPr>
      </w:pPr>
    </w:p>
    <w:p w14:paraId="0B3E1509" w14:textId="6C8AD305" w:rsidR="00EE2398" w:rsidRDefault="00EE2398" w:rsidP="00EE2398">
      <w:pPr>
        <w:autoSpaceDE w:val="0"/>
        <w:autoSpaceDN w:val="0"/>
        <w:spacing w:after="0" w:line="240" w:lineRule="auto"/>
        <w:rPr>
          <w:rFonts w:ascii="Avenir Light" w:hAnsi="Avenir Light" w:cs="Arial"/>
        </w:rPr>
      </w:pPr>
      <w:r w:rsidRPr="003430EF">
        <w:rPr>
          <w:rFonts w:ascii="Avenir Light" w:hAnsi="Avenir Light" w:cs="Arial"/>
          <w:b/>
          <w:u w:val="single"/>
        </w:rPr>
        <w:lastRenderedPageBreak/>
        <w:t>Sears R.M.</w:t>
      </w:r>
      <w:r w:rsidRPr="003430EF">
        <w:rPr>
          <w:rFonts w:ascii="Avenir Light" w:hAnsi="Avenir Light" w:cs="Arial"/>
          <w:b/>
        </w:rPr>
        <w:t xml:space="preserve">, </w:t>
      </w:r>
      <w:r w:rsidRPr="003430EF">
        <w:rPr>
          <w:rFonts w:ascii="Avenir Light" w:hAnsi="Avenir Light" w:cs="Arial"/>
        </w:rPr>
        <w:t xml:space="preserve">Fink A.E., </w:t>
      </w:r>
      <w:proofErr w:type="spellStart"/>
      <w:r w:rsidRPr="003430EF">
        <w:rPr>
          <w:rFonts w:ascii="Avenir Light" w:hAnsi="Avenir Light" w:cs="Arial"/>
        </w:rPr>
        <w:t>Wigestrand</w:t>
      </w:r>
      <w:proofErr w:type="spellEnd"/>
      <w:r w:rsidRPr="003430EF">
        <w:rPr>
          <w:rFonts w:ascii="Avenir Light" w:hAnsi="Avenir Light" w:cs="Arial"/>
        </w:rPr>
        <w:t xml:space="preserve"> M.B., </w:t>
      </w:r>
      <w:proofErr w:type="spellStart"/>
      <w:r w:rsidRPr="003430EF">
        <w:rPr>
          <w:rFonts w:ascii="Avenir Light" w:hAnsi="Avenir Light" w:cs="Arial"/>
        </w:rPr>
        <w:t>Farb</w:t>
      </w:r>
      <w:proofErr w:type="spellEnd"/>
      <w:r w:rsidRPr="003430EF">
        <w:rPr>
          <w:rFonts w:ascii="Avenir Light" w:hAnsi="Avenir Light" w:cs="Arial"/>
        </w:rPr>
        <w:t xml:space="preserve"> C.R., de </w:t>
      </w:r>
      <w:proofErr w:type="spellStart"/>
      <w:r w:rsidRPr="003430EF">
        <w:rPr>
          <w:rFonts w:ascii="Avenir Light" w:hAnsi="Avenir Light" w:cs="Arial"/>
        </w:rPr>
        <w:t>Lecea</w:t>
      </w:r>
      <w:proofErr w:type="spellEnd"/>
      <w:r w:rsidRPr="003430EF">
        <w:rPr>
          <w:rFonts w:ascii="Avenir Light" w:hAnsi="Avenir Light" w:cs="Arial"/>
        </w:rPr>
        <w:t xml:space="preserve"> L., </w:t>
      </w:r>
      <w:r w:rsidRPr="003430EF">
        <w:rPr>
          <w:rFonts w:ascii="Avenir Light" w:hAnsi="Avenir Light" w:cs="Arial"/>
          <w:bCs/>
        </w:rPr>
        <w:t>Ledoux</w:t>
      </w:r>
      <w:r w:rsidRPr="003430EF">
        <w:rPr>
          <w:rFonts w:ascii="Avenir Light" w:hAnsi="Avenir Light" w:cs="Arial"/>
        </w:rPr>
        <w:t xml:space="preserve"> J.E. Orexin/hypocretin system modulates amygdala-dependent threat learning through the locus coeruleus. </w:t>
      </w:r>
      <w:r w:rsidRPr="003430EF">
        <w:rPr>
          <w:rFonts w:ascii="Avenir Light" w:hAnsi="Avenir Light" w:cs="Arial"/>
          <w:i/>
        </w:rPr>
        <w:t>Proceedings of the National Academy of Sciences USA</w:t>
      </w:r>
      <w:r w:rsidRPr="003430EF">
        <w:rPr>
          <w:rFonts w:ascii="Avenir Light" w:hAnsi="Avenir Light" w:cs="Arial"/>
        </w:rPr>
        <w:t xml:space="preserve">. 110(50):20260-5 (2013). PMCID: PMC3864341 </w:t>
      </w:r>
    </w:p>
    <w:p w14:paraId="24CE49F3" w14:textId="77777777" w:rsidR="00EF38AC" w:rsidRPr="003430EF" w:rsidRDefault="00EF38AC" w:rsidP="00EE2398">
      <w:pPr>
        <w:autoSpaceDE w:val="0"/>
        <w:autoSpaceDN w:val="0"/>
        <w:spacing w:after="0" w:line="240" w:lineRule="auto"/>
        <w:rPr>
          <w:rFonts w:ascii="Avenir Light" w:hAnsi="Avenir Light" w:cs="Arial"/>
        </w:rPr>
      </w:pPr>
    </w:p>
    <w:p w14:paraId="67B9AE31" w14:textId="18F7AEBF" w:rsidR="00EE2398" w:rsidRDefault="00EE2398" w:rsidP="00EE2398">
      <w:pPr>
        <w:tabs>
          <w:tab w:val="left" w:pos="360"/>
          <w:tab w:val="left" w:pos="1440"/>
        </w:tabs>
        <w:autoSpaceDE w:val="0"/>
        <w:autoSpaceDN w:val="0"/>
        <w:spacing w:after="0" w:line="240" w:lineRule="auto"/>
        <w:rPr>
          <w:rFonts w:ascii="Avenir Light" w:hAnsi="Avenir Light"/>
        </w:rPr>
      </w:pPr>
      <w:r w:rsidRPr="003430EF">
        <w:rPr>
          <w:rFonts w:ascii="Avenir Light" w:hAnsi="Avenir Light"/>
          <w:b/>
          <w:u w:val="single"/>
        </w:rPr>
        <w:t>Sears, R.M.</w:t>
      </w:r>
      <w:r w:rsidRPr="003430EF">
        <w:rPr>
          <w:rFonts w:ascii="Avenir Light" w:hAnsi="Avenir Light"/>
        </w:rPr>
        <w:t xml:space="preserve">, Schiff, H.C., LeDoux, J.E. Molecular mechanisms of threat learning in the lateral nucleus of the amygdala. </w:t>
      </w:r>
      <w:r w:rsidRPr="003430EF">
        <w:rPr>
          <w:rFonts w:ascii="Avenir Light" w:hAnsi="Avenir Light"/>
          <w:i/>
        </w:rPr>
        <w:t>Progress in Molecular Biology and Translational Science</w:t>
      </w:r>
      <w:r w:rsidRPr="003430EF">
        <w:rPr>
          <w:rFonts w:ascii="Avenir Light" w:hAnsi="Avenir Light"/>
        </w:rPr>
        <w:t>. 122:263-304 (2014). PMCID: n/</w:t>
      </w:r>
      <w:proofErr w:type="gramStart"/>
      <w:r w:rsidRPr="003430EF">
        <w:rPr>
          <w:rFonts w:ascii="Avenir Light" w:hAnsi="Avenir Light"/>
        </w:rPr>
        <w:t xml:space="preserve">a  </w:t>
      </w:r>
      <w:proofErr w:type="spellStart"/>
      <w:r w:rsidRPr="003430EF">
        <w:rPr>
          <w:rFonts w:ascii="Avenir Light" w:hAnsi="Avenir Light"/>
        </w:rPr>
        <w:t>doi</w:t>
      </w:r>
      <w:proofErr w:type="spellEnd"/>
      <w:proofErr w:type="gramEnd"/>
      <w:r w:rsidRPr="003430EF">
        <w:rPr>
          <w:rFonts w:ascii="Avenir Light" w:hAnsi="Avenir Light"/>
        </w:rPr>
        <w:t>: 10.1016/B978-0-12-420170-5.00010-6</w:t>
      </w:r>
    </w:p>
    <w:p w14:paraId="70F78317" w14:textId="77777777" w:rsidR="00EF38AC" w:rsidRPr="003430EF" w:rsidRDefault="00EF38AC" w:rsidP="00EE2398">
      <w:pPr>
        <w:tabs>
          <w:tab w:val="left" w:pos="360"/>
          <w:tab w:val="left" w:pos="1440"/>
        </w:tabs>
        <w:autoSpaceDE w:val="0"/>
        <w:autoSpaceDN w:val="0"/>
        <w:spacing w:after="0" w:line="240" w:lineRule="auto"/>
        <w:rPr>
          <w:rFonts w:ascii="Avenir Light" w:hAnsi="Avenir Light"/>
        </w:rPr>
      </w:pPr>
    </w:p>
    <w:p w14:paraId="595C8948" w14:textId="626D01EA" w:rsidR="00EE2398" w:rsidRDefault="00EE2398" w:rsidP="00EE2398">
      <w:pPr>
        <w:autoSpaceDE w:val="0"/>
        <w:autoSpaceDN w:val="0"/>
        <w:spacing w:after="0" w:line="240" w:lineRule="auto"/>
        <w:rPr>
          <w:rFonts w:ascii="Avenir Light" w:hAnsi="Avenir Light" w:cs="Arial"/>
        </w:rPr>
      </w:pPr>
      <w:r w:rsidRPr="003430EF">
        <w:rPr>
          <w:rFonts w:ascii="Avenir Light" w:hAnsi="Avenir Light" w:cs="Arial"/>
        </w:rPr>
        <w:t xml:space="preserve">Ramirez, F., </w:t>
      </w:r>
      <w:proofErr w:type="spellStart"/>
      <w:r w:rsidRPr="003430EF">
        <w:rPr>
          <w:rFonts w:ascii="Avenir Light" w:hAnsi="Avenir Light" w:cs="Arial"/>
        </w:rPr>
        <w:t>Moscarello</w:t>
      </w:r>
      <w:proofErr w:type="spellEnd"/>
      <w:r w:rsidRPr="003430EF">
        <w:rPr>
          <w:rFonts w:ascii="Avenir Light" w:hAnsi="Avenir Light" w:cs="Arial"/>
        </w:rPr>
        <w:t xml:space="preserve">, J.M., LeDoux, J.E. and </w:t>
      </w:r>
      <w:r w:rsidRPr="003430EF">
        <w:rPr>
          <w:rFonts w:ascii="Avenir Light" w:hAnsi="Avenir Light" w:cs="Arial"/>
          <w:b/>
          <w:u w:val="single"/>
        </w:rPr>
        <w:t>Sears, R.M</w:t>
      </w:r>
      <w:r w:rsidRPr="003430EF">
        <w:rPr>
          <w:rFonts w:ascii="Avenir Light" w:hAnsi="Avenir Light" w:cs="Arial"/>
          <w:u w:val="single"/>
        </w:rPr>
        <w:t>.</w:t>
      </w:r>
      <w:r w:rsidRPr="003430EF">
        <w:rPr>
          <w:rFonts w:ascii="Avenir Light" w:hAnsi="Avenir Light" w:cs="Arial"/>
        </w:rPr>
        <w:t xml:space="preserve"> Active avoidance requires a serial basal amygdala to nucleus </w:t>
      </w:r>
      <w:proofErr w:type="spellStart"/>
      <w:r w:rsidRPr="003430EF">
        <w:rPr>
          <w:rFonts w:ascii="Avenir Light" w:hAnsi="Avenir Light" w:cs="Arial"/>
        </w:rPr>
        <w:t>accumbens</w:t>
      </w:r>
      <w:proofErr w:type="spellEnd"/>
      <w:r w:rsidRPr="003430EF">
        <w:rPr>
          <w:rFonts w:ascii="Avenir Light" w:hAnsi="Avenir Light" w:cs="Arial"/>
        </w:rPr>
        <w:t xml:space="preserve"> shell circuit. </w:t>
      </w:r>
      <w:r w:rsidRPr="003430EF">
        <w:rPr>
          <w:rFonts w:ascii="Avenir Light" w:hAnsi="Avenir Light" w:cs="Arial"/>
          <w:i/>
        </w:rPr>
        <w:t>Journal of Neuroscience.</w:t>
      </w:r>
      <w:r w:rsidRPr="003430EF">
        <w:rPr>
          <w:rFonts w:ascii="Avenir Light" w:hAnsi="Avenir Light" w:cs="Arial"/>
        </w:rPr>
        <w:t xml:space="preserve"> 25;35(8):3470-7 (2015). PMCID: PMC4339356</w:t>
      </w:r>
    </w:p>
    <w:p w14:paraId="0AEF51E4" w14:textId="77777777" w:rsidR="00EF38AC" w:rsidRPr="003430EF" w:rsidRDefault="00EF38AC" w:rsidP="00EE2398">
      <w:pPr>
        <w:autoSpaceDE w:val="0"/>
        <w:autoSpaceDN w:val="0"/>
        <w:spacing w:after="0" w:line="240" w:lineRule="auto"/>
        <w:rPr>
          <w:rFonts w:ascii="Avenir Light" w:hAnsi="Avenir Light" w:cs="Arial"/>
        </w:rPr>
      </w:pPr>
    </w:p>
    <w:p w14:paraId="4E0B762F" w14:textId="1A25502D" w:rsidR="00EE2398" w:rsidRDefault="00EE2398" w:rsidP="00EE2398">
      <w:pPr>
        <w:tabs>
          <w:tab w:val="left" w:pos="360"/>
          <w:tab w:val="left" w:pos="1440"/>
        </w:tabs>
        <w:autoSpaceDE w:val="0"/>
        <w:autoSpaceDN w:val="0"/>
        <w:spacing w:after="0" w:line="240" w:lineRule="auto"/>
        <w:rPr>
          <w:rFonts w:ascii="Avenir Light" w:hAnsi="Avenir Light"/>
        </w:rPr>
      </w:pPr>
      <w:r w:rsidRPr="003430EF">
        <w:rPr>
          <w:rFonts w:ascii="Avenir Light" w:hAnsi="Avenir Light"/>
          <w:bCs/>
        </w:rPr>
        <w:t>Schiff</w:t>
      </w:r>
      <w:r w:rsidRPr="003430EF">
        <w:rPr>
          <w:rFonts w:ascii="Avenir Light" w:hAnsi="Avenir Light"/>
        </w:rPr>
        <w:t xml:space="preserve"> HC, Johansen J.P., Hou M., Bush D.E., Smith E.K., Klein J.E., LeDoux J.E., </w:t>
      </w:r>
      <w:r w:rsidRPr="003430EF">
        <w:rPr>
          <w:rFonts w:ascii="Avenir Light" w:hAnsi="Avenir Light"/>
          <w:b/>
          <w:bCs/>
          <w:u w:val="single"/>
        </w:rPr>
        <w:t>Sears</w:t>
      </w:r>
      <w:r w:rsidRPr="003430EF">
        <w:rPr>
          <w:rFonts w:ascii="Avenir Light" w:hAnsi="Avenir Light"/>
          <w:b/>
          <w:u w:val="single"/>
        </w:rPr>
        <w:t xml:space="preserve"> R.M.</w:t>
      </w:r>
      <w:r w:rsidRPr="003430EF">
        <w:rPr>
          <w:rFonts w:ascii="Avenir Light" w:hAnsi="Avenir Light"/>
        </w:rPr>
        <w:t xml:space="preserve"> </w:t>
      </w:r>
      <w:r w:rsidRPr="003430EF">
        <w:rPr>
          <w:rFonts w:ascii="Times New Roman" w:hAnsi="Times New Roman" w:cs="Times New Roman"/>
        </w:rPr>
        <w:t>β</w:t>
      </w:r>
      <w:r w:rsidRPr="003430EF">
        <w:rPr>
          <w:rFonts w:ascii="Avenir Light" w:hAnsi="Avenir Light"/>
        </w:rPr>
        <w:t xml:space="preserve">-Adrenergic receptors regulate the acquisition and consolidation phases of aversive memory formation through distinct, temporally regulated signaling pathways. </w:t>
      </w:r>
      <w:r w:rsidRPr="003430EF">
        <w:rPr>
          <w:rStyle w:val="jrnl"/>
          <w:rFonts w:ascii="Avenir Light" w:hAnsi="Avenir Light"/>
          <w:i/>
        </w:rPr>
        <w:t>Neuropsychopharmacology</w:t>
      </w:r>
      <w:r w:rsidRPr="003430EF">
        <w:rPr>
          <w:rStyle w:val="jrnl"/>
          <w:rFonts w:ascii="Avenir Light" w:hAnsi="Avenir Light"/>
        </w:rPr>
        <w:t xml:space="preserve">. 42(4):895-903 (2017). </w:t>
      </w:r>
      <w:r w:rsidRPr="003430EF">
        <w:rPr>
          <w:rFonts w:ascii="Avenir Light" w:hAnsi="Avenir Light"/>
        </w:rPr>
        <w:t>PMCID: PMC5312069</w:t>
      </w:r>
    </w:p>
    <w:p w14:paraId="2481989B" w14:textId="77777777" w:rsidR="00EF38AC" w:rsidRPr="003430EF" w:rsidRDefault="00EF38AC" w:rsidP="00EE2398">
      <w:pPr>
        <w:tabs>
          <w:tab w:val="left" w:pos="360"/>
          <w:tab w:val="left" w:pos="1440"/>
        </w:tabs>
        <w:autoSpaceDE w:val="0"/>
        <w:autoSpaceDN w:val="0"/>
        <w:spacing w:after="0" w:line="240" w:lineRule="auto"/>
        <w:rPr>
          <w:rFonts w:ascii="Avenir Light" w:hAnsi="Avenir Light"/>
        </w:rPr>
      </w:pPr>
    </w:p>
    <w:p w14:paraId="28C1B98D" w14:textId="77777777" w:rsidR="00EE2398" w:rsidRPr="003430EF" w:rsidRDefault="00EE2398" w:rsidP="00EE2398">
      <w:pPr>
        <w:tabs>
          <w:tab w:val="left" w:pos="360"/>
          <w:tab w:val="left" w:pos="1440"/>
        </w:tabs>
        <w:autoSpaceDE w:val="0"/>
        <w:autoSpaceDN w:val="0"/>
        <w:spacing w:after="0" w:line="240" w:lineRule="auto"/>
        <w:rPr>
          <w:rFonts w:ascii="Avenir Light" w:hAnsi="Avenir Light"/>
        </w:rPr>
      </w:pPr>
      <w:proofErr w:type="spellStart"/>
      <w:r w:rsidRPr="003430EF">
        <w:rPr>
          <w:rFonts w:ascii="Avenir Light" w:hAnsi="Avenir Light"/>
          <w:bCs/>
        </w:rPr>
        <w:t>Wigestrand</w:t>
      </w:r>
      <w:proofErr w:type="spellEnd"/>
      <w:r w:rsidRPr="003430EF">
        <w:rPr>
          <w:rFonts w:ascii="Avenir Light" w:hAnsi="Avenir Light"/>
        </w:rPr>
        <w:t xml:space="preserve"> M.B., Schiff H.C., </w:t>
      </w:r>
      <w:proofErr w:type="spellStart"/>
      <w:r w:rsidRPr="003430EF">
        <w:rPr>
          <w:rFonts w:ascii="Avenir Light" w:hAnsi="Avenir Light"/>
        </w:rPr>
        <w:t>Fyhn</w:t>
      </w:r>
      <w:proofErr w:type="spellEnd"/>
      <w:r w:rsidRPr="003430EF">
        <w:rPr>
          <w:rFonts w:ascii="Avenir Light" w:hAnsi="Avenir Light"/>
        </w:rPr>
        <w:t xml:space="preserve"> M., LeDoux J.E., </w:t>
      </w:r>
      <w:r w:rsidRPr="003430EF">
        <w:rPr>
          <w:rFonts w:ascii="Avenir Light" w:hAnsi="Avenir Light"/>
          <w:b/>
          <w:bCs/>
          <w:u w:val="single"/>
        </w:rPr>
        <w:t>Sears</w:t>
      </w:r>
      <w:r w:rsidRPr="003430EF">
        <w:rPr>
          <w:rFonts w:ascii="Avenir Light" w:hAnsi="Avenir Light"/>
          <w:b/>
          <w:u w:val="single"/>
        </w:rPr>
        <w:t xml:space="preserve"> R.M.</w:t>
      </w:r>
      <w:r w:rsidRPr="003430EF">
        <w:rPr>
          <w:rFonts w:ascii="Avenir Light" w:hAnsi="Avenir Light"/>
        </w:rPr>
        <w:t xml:space="preserve"> Primary auditory cortex regulates threat memory specificity. </w:t>
      </w:r>
      <w:r w:rsidRPr="003430EF">
        <w:rPr>
          <w:rFonts w:ascii="Avenir Light" w:hAnsi="Avenir Light"/>
          <w:i/>
        </w:rPr>
        <w:t>Learning and Memory</w:t>
      </w:r>
      <w:r w:rsidRPr="003430EF">
        <w:rPr>
          <w:rFonts w:ascii="Avenir Light" w:hAnsi="Avenir Light"/>
        </w:rPr>
        <w:t>. 15;24(1):55-58 (2017). PMCID: PMC5159661</w:t>
      </w:r>
    </w:p>
    <w:p w14:paraId="2AF80CD9" w14:textId="1AC82603" w:rsidR="00EE2398" w:rsidRDefault="00EE2398" w:rsidP="00EE2398">
      <w:pPr>
        <w:tabs>
          <w:tab w:val="left" w:pos="360"/>
          <w:tab w:val="left" w:pos="1440"/>
        </w:tabs>
        <w:autoSpaceDE w:val="0"/>
        <w:autoSpaceDN w:val="0"/>
        <w:spacing w:after="0" w:line="240" w:lineRule="auto"/>
        <w:rPr>
          <w:rFonts w:ascii="Avenir Light" w:hAnsi="Avenir Light"/>
        </w:rPr>
      </w:pPr>
      <w:proofErr w:type="spellStart"/>
      <w:r w:rsidRPr="003430EF">
        <w:rPr>
          <w:rFonts w:ascii="Avenir Light" w:eastAsia="Calibri" w:hAnsi="Avenir Light" w:cs="Arial"/>
        </w:rPr>
        <w:t>Campese</w:t>
      </w:r>
      <w:proofErr w:type="spellEnd"/>
      <w:r w:rsidRPr="003430EF">
        <w:rPr>
          <w:rFonts w:ascii="Avenir Light" w:hAnsi="Avenir Light" w:cs="Arial"/>
        </w:rPr>
        <w:t xml:space="preserve">, </w:t>
      </w:r>
      <w:r w:rsidRPr="003430EF">
        <w:rPr>
          <w:rFonts w:ascii="Avenir Light" w:eastAsia="Calibri" w:hAnsi="Avenir Light" w:cs="Arial"/>
        </w:rPr>
        <w:t>V</w:t>
      </w:r>
      <w:r w:rsidRPr="003430EF">
        <w:rPr>
          <w:rFonts w:ascii="Avenir Light" w:hAnsi="Avenir Light" w:cs="Arial"/>
        </w:rPr>
        <w:t>.</w:t>
      </w:r>
      <w:r w:rsidRPr="003430EF">
        <w:rPr>
          <w:rFonts w:ascii="Avenir Light" w:eastAsia="Calibri" w:hAnsi="Avenir Light" w:cs="Arial"/>
        </w:rPr>
        <w:t>D</w:t>
      </w:r>
      <w:r w:rsidRPr="003430EF">
        <w:rPr>
          <w:rFonts w:ascii="Avenir Light" w:hAnsi="Avenir Light" w:cs="Arial"/>
        </w:rPr>
        <w:t xml:space="preserve">., </w:t>
      </w:r>
      <w:proofErr w:type="spellStart"/>
      <w:r w:rsidRPr="003430EF">
        <w:rPr>
          <w:rFonts w:ascii="Avenir Light" w:eastAsia="Calibri" w:hAnsi="Avenir Light" w:cs="Arial"/>
        </w:rPr>
        <w:t>Soroeta</w:t>
      </w:r>
      <w:proofErr w:type="spellEnd"/>
      <w:r w:rsidRPr="003430EF">
        <w:rPr>
          <w:rStyle w:val="s1"/>
          <w:rFonts w:ascii="Avenir Light" w:hAnsi="Avenir Light" w:cs="Arial"/>
        </w:rPr>
        <w:t xml:space="preserve">, </w:t>
      </w:r>
      <w:r w:rsidRPr="003430EF">
        <w:rPr>
          <w:rStyle w:val="s1"/>
          <w:rFonts w:ascii="Avenir Light" w:eastAsia="Calibri" w:hAnsi="Avenir Light" w:cs="Arial"/>
        </w:rPr>
        <w:t>J</w:t>
      </w:r>
      <w:r w:rsidRPr="003430EF">
        <w:rPr>
          <w:rStyle w:val="s1"/>
          <w:rFonts w:ascii="Avenir Light" w:hAnsi="Avenir Light" w:cs="Arial"/>
        </w:rPr>
        <w:t>.</w:t>
      </w:r>
      <w:r w:rsidRPr="003430EF">
        <w:rPr>
          <w:rStyle w:val="s1"/>
          <w:rFonts w:ascii="Avenir Light" w:eastAsia="Calibri" w:hAnsi="Avenir Light" w:cs="Arial"/>
        </w:rPr>
        <w:t>M</w:t>
      </w:r>
      <w:r w:rsidRPr="003430EF">
        <w:rPr>
          <w:rStyle w:val="s1"/>
          <w:rFonts w:ascii="Avenir Light" w:hAnsi="Avenir Light" w:cs="Arial"/>
        </w:rPr>
        <w:t>.</w:t>
      </w:r>
      <w:r w:rsidRPr="003430EF">
        <w:rPr>
          <w:rFonts w:ascii="Avenir Light" w:hAnsi="Avenir Light" w:cs="Arial"/>
        </w:rPr>
        <w:t xml:space="preserve">, </w:t>
      </w:r>
      <w:proofErr w:type="spellStart"/>
      <w:r w:rsidRPr="003430EF">
        <w:rPr>
          <w:rFonts w:ascii="Avenir Light" w:eastAsia="Calibri" w:hAnsi="Avenir Light" w:cs="Arial"/>
        </w:rPr>
        <w:t>Vazey</w:t>
      </w:r>
      <w:proofErr w:type="spellEnd"/>
      <w:r w:rsidRPr="003430EF">
        <w:rPr>
          <w:rFonts w:ascii="Avenir Light" w:hAnsi="Avenir Light" w:cs="Arial"/>
        </w:rPr>
        <w:t xml:space="preserve">, </w:t>
      </w:r>
      <w:r w:rsidRPr="003430EF">
        <w:rPr>
          <w:rFonts w:ascii="Avenir Light" w:eastAsia="Calibri" w:hAnsi="Avenir Light" w:cs="Arial"/>
        </w:rPr>
        <w:t>E</w:t>
      </w:r>
      <w:r w:rsidRPr="003430EF">
        <w:rPr>
          <w:rFonts w:ascii="Avenir Light" w:hAnsi="Avenir Light" w:cs="Arial"/>
        </w:rPr>
        <w:t>.</w:t>
      </w:r>
      <w:r w:rsidRPr="003430EF">
        <w:rPr>
          <w:rFonts w:ascii="Avenir Light" w:eastAsia="Calibri" w:hAnsi="Avenir Light" w:cs="Arial"/>
        </w:rPr>
        <w:t>M</w:t>
      </w:r>
      <w:r w:rsidRPr="003430EF">
        <w:rPr>
          <w:rFonts w:ascii="Avenir Light" w:hAnsi="Avenir Light" w:cs="Arial"/>
        </w:rPr>
        <w:t xml:space="preserve">., </w:t>
      </w:r>
      <w:r w:rsidRPr="003430EF">
        <w:rPr>
          <w:rFonts w:ascii="Avenir Light" w:eastAsia="Calibri" w:hAnsi="Avenir Light" w:cs="Arial"/>
        </w:rPr>
        <w:t>Aston</w:t>
      </w:r>
      <w:r w:rsidRPr="003430EF">
        <w:rPr>
          <w:rFonts w:ascii="Avenir Light" w:hAnsi="Avenir Light" w:cs="Arial"/>
        </w:rPr>
        <w:t>-</w:t>
      </w:r>
      <w:r w:rsidRPr="003430EF">
        <w:rPr>
          <w:rFonts w:ascii="Avenir Light" w:eastAsia="Calibri" w:hAnsi="Avenir Light" w:cs="Arial"/>
        </w:rPr>
        <w:t>Jones</w:t>
      </w:r>
      <w:r w:rsidRPr="003430EF">
        <w:rPr>
          <w:rStyle w:val="s1"/>
          <w:rFonts w:ascii="Avenir Light" w:hAnsi="Avenir Light" w:cs="Arial"/>
        </w:rPr>
        <w:t xml:space="preserve">, </w:t>
      </w:r>
      <w:r w:rsidRPr="003430EF">
        <w:rPr>
          <w:rStyle w:val="s1"/>
          <w:rFonts w:ascii="Avenir Light" w:eastAsia="Calibri" w:hAnsi="Avenir Light" w:cs="Arial"/>
        </w:rPr>
        <w:t>G</w:t>
      </w:r>
      <w:r w:rsidRPr="003430EF">
        <w:rPr>
          <w:rStyle w:val="s1"/>
          <w:rFonts w:ascii="Avenir Light" w:hAnsi="Avenir Light" w:cs="Arial"/>
        </w:rPr>
        <w:t>.</w:t>
      </w:r>
      <w:r w:rsidRPr="003430EF">
        <w:rPr>
          <w:rFonts w:ascii="Avenir Light" w:hAnsi="Avenir Light" w:cs="Arial"/>
        </w:rPr>
        <w:t xml:space="preserve">, </w:t>
      </w:r>
      <w:r w:rsidRPr="003430EF">
        <w:rPr>
          <w:rFonts w:ascii="Avenir Light" w:eastAsia="Calibri" w:hAnsi="Avenir Light" w:cs="Arial"/>
        </w:rPr>
        <w:t>LeDoux</w:t>
      </w:r>
      <w:r w:rsidRPr="003430EF">
        <w:rPr>
          <w:rStyle w:val="s1"/>
          <w:rFonts w:ascii="Avenir Light" w:hAnsi="Avenir Light" w:cs="Arial"/>
        </w:rPr>
        <w:t xml:space="preserve">, </w:t>
      </w:r>
      <w:r w:rsidRPr="003430EF">
        <w:rPr>
          <w:rStyle w:val="s1"/>
          <w:rFonts w:ascii="Avenir Light" w:eastAsia="Calibri" w:hAnsi="Avenir Light" w:cs="Arial"/>
        </w:rPr>
        <w:t>J</w:t>
      </w:r>
      <w:r w:rsidRPr="003430EF">
        <w:rPr>
          <w:rStyle w:val="s1"/>
          <w:rFonts w:ascii="Avenir Light" w:hAnsi="Avenir Light" w:cs="Arial"/>
        </w:rPr>
        <w:t>.</w:t>
      </w:r>
      <w:r w:rsidRPr="003430EF">
        <w:rPr>
          <w:rStyle w:val="s1"/>
          <w:rFonts w:ascii="Avenir Light" w:eastAsia="Calibri" w:hAnsi="Avenir Light" w:cs="Arial"/>
        </w:rPr>
        <w:t>E</w:t>
      </w:r>
      <w:r w:rsidRPr="003430EF">
        <w:rPr>
          <w:rStyle w:val="s1"/>
          <w:rFonts w:ascii="Avenir Light" w:hAnsi="Avenir Light" w:cs="Arial"/>
        </w:rPr>
        <w:t xml:space="preserve">. </w:t>
      </w:r>
      <w:r w:rsidRPr="003430EF">
        <w:rPr>
          <w:rFonts w:ascii="Avenir Light" w:eastAsia="Calibri" w:hAnsi="Avenir Light" w:cs="Arial"/>
          <w:u w:val="single"/>
        </w:rPr>
        <w:t>and</w:t>
      </w:r>
      <w:r w:rsidRPr="003430EF">
        <w:rPr>
          <w:rFonts w:ascii="Avenir Light" w:hAnsi="Avenir Light" w:cs="Arial"/>
          <w:u w:val="single"/>
        </w:rPr>
        <w:t xml:space="preserve"> </w:t>
      </w:r>
      <w:r w:rsidRPr="003430EF">
        <w:rPr>
          <w:rFonts w:ascii="Avenir Light" w:eastAsia="Calibri" w:hAnsi="Avenir Light" w:cs="Arial"/>
          <w:b/>
          <w:u w:val="single"/>
        </w:rPr>
        <w:t>Sears</w:t>
      </w:r>
      <w:r w:rsidRPr="003430EF">
        <w:rPr>
          <w:rFonts w:ascii="Avenir Light" w:hAnsi="Avenir Light" w:cs="Arial"/>
          <w:b/>
          <w:u w:val="single"/>
        </w:rPr>
        <w:t xml:space="preserve">, </w:t>
      </w:r>
      <w:r w:rsidRPr="003430EF">
        <w:rPr>
          <w:rFonts w:ascii="Avenir Light" w:eastAsia="Calibri" w:hAnsi="Avenir Light" w:cs="Arial"/>
          <w:b/>
          <w:u w:val="single"/>
        </w:rPr>
        <w:t>R</w:t>
      </w:r>
      <w:r w:rsidRPr="003430EF">
        <w:rPr>
          <w:rFonts w:ascii="Avenir Light" w:hAnsi="Avenir Light" w:cs="Arial"/>
          <w:b/>
          <w:u w:val="single"/>
        </w:rPr>
        <w:t>.</w:t>
      </w:r>
      <w:r w:rsidRPr="003430EF">
        <w:rPr>
          <w:rFonts w:ascii="Avenir Light" w:eastAsia="Calibri" w:hAnsi="Avenir Light" w:cs="Arial"/>
          <w:b/>
          <w:u w:val="single"/>
        </w:rPr>
        <w:t>M</w:t>
      </w:r>
      <w:r w:rsidRPr="003430EF">
        <w:rPr>
          <w:rFonts w:ascii="Avenir Light" w:hAnsi="Avenir Light" w:cs="Arial"/>
          <w:b/>
          <w:u w:val="single"/>
        </w:rPr>
        <w:t>.</w:t>
      </w:r>
      <w:r w:rsidRPr="003430EF">
        <w:rPr>
          <w:rFonts w:ascii="Avenir Light" w:hAnsi="Avenir Light" w:cs="Arial"/>
        </w:rPr>
        <w:t xml:space="preserve"> </w:t>
      </w:r>
      <w:r w:rsidRPr="003430EF">
        <w:rPr>
          <w:rFonts w:ascii="Avenir Light" w:hAnsi="Avenir Light"/>
        </w:rPr>
        <w:t xml:space="preserve">Noradrenergic regulation of central amygdala in aversive Pavlovian-to-instrumental transfer. </w:t>
      </w:r>
      <w:proofErr w:type="spellStart"/>
      <w:r w:rsidRPr="003430EF">
        <w:rPr>
          <w:rStyle w:val="jrnl"/>
          <w:rFonts w:ascii="Avenir Light" w:hAnsi="Avenir Light"/>
        </w:rPr>
        <w:t>eNeuro</w:t>
      </w:r>
      <w:proofErr w:type="spellEnd"/>
      <w:r w:rsidRPr="003430EF">
        <w:rPr>
          <w:rFonts w:ascii="Avenir Light" w:hAnsi="Avenir Light"/>
        </w:rPr>
        <w:t>. 2017 Oct 24;4(5) (2017). PMCID: PMC5654237</w:t>
      </w:r>
    </w:p>
    <w:p w14:paraId="0B67014F" w14:textId="77777777" w:rsidR="00EF38AC" w:rsidRPr="00F0191A" w:rsidRDefault="00EF38AC" w:rsidP="00EE2398">
      <w:pPr>
        <w:tabs>
          <w:tab w:val="left" w:pos="360"/>
          <w:tab w:val="left" w:pos="1440"/>
        </w:tabs>
        <w:autoSpaceDE w:val="0"/>
        <w:autoSpaceDN w:val="0"/>
        <w:spacing w:after="0" w:line="240" w:lineRule="auto"/>
        <w:rPr>
          <w:rFonts w:ascii="Avenir Light" w:hAnsi="Avenir Light"/>
        </w:rPr>
      </w:pPr>
    </w:p>
    <w:p w14:paraId="56506A85" w14:textId="1D903259" w:rsidR="00EF38AC" w:rsidRPr="00DD1D79" w:rsidRDefault="00EE2398" w:rsidP="00DD1D79">
      <w:pPr>
        <w:rPr>
          <w:rFonts w:ascii="Avenir Book" w:eastAsia="Times New Roman" w:hAnsi="Avenir Book" w:cs="Times New Roman"/>
        </w:rPr>
      </w:pPr>
      <w:r w:rsidRPr="00DD1D79">
        <w:rPr>
          <w:rFonts w:ascii="Avenir Book" w:hAnsi="Avenir Book"/>
        </w:rPr>
        <w:t>A brainstem-central amygdala circuit underlies defensive responses to learned threats</w:t>
      </w:r>
      <w:r w:rsidR="00EF38AC" w:rsidRPr="00DD1D79">
        <w:rPr>
          <w:rFonts w:ascii="Avenir Book" w:hAnsi="Avenir Book"/>
        </w:rPr>
        <w:t xml:space="preserve">. </w:t>
      </w:r>
      <w:r w:rsidRPr="00DD1D79">
        <w:rPr>
          <w:rStyle w:val="nlm-surname"/>
          <w:rFonts w:ascii="Avenir Book" w:hAnsi="Avenir Book"/>
        </w:rPr>
        <w:t>Gu</w:t>
      </w:r>
      <w:r w:rsidR="005864EE" w:rsidRPr="00DD1D79">
        <w:rPr>
          <w:rStyle w:val="nlm-surname"/>
          <w:rFonts w:ascii="Avenir Book" w:hAnsi="Avenir Book"/>
        </w:rPr>
        <w:t>, Y.</w:t>
      </w:r>
      <w:r w:rsidRPr="00DD1D79">
        <w:rPr>
          <w:rStyle w:val="highwire-citation-authors"/>
          <w:rFonts w:ascii="Avenir Book" w:hAnsi="Avenir Book"/>
        </w:rPr>
        <w:t xml:space="preserve">, </w:t>
      </w:r>
      <w:proofErr w:type="spellStart"/>
      <w:r w:rsidRPr="00DD1D79">
        <w:rPr>
          <w:rStyle w:val="nlm-surname"/>
          <w:rFonts w:ascii="Avenir Book" w:hAnsi="Avenir Book"/>
        </w:rPr>
        <w:t>Vazey</w:t>
      </w:r>
      <w:proofErr w:type="spellEnd"/>
      <w:r w:rsidRPr="00DD1D79">
        <w:rPr>
          <w:rStyle w:val="highwire-citation-authors"/>
          <w:rFonts w:ascii="Avenir Book" w:hAnsi="Avenir Book"/>
        </w:rPr>
        <w:t>,</w:t>
      </w:r>
      <w:r w:rsidR="005864EE" w:rsidRPr="00DD1D79">
        <w:rPr>
          <w:rStyle w:val="highwire-citation-authors"/>
          <w:rFonts w:ascii="Avenir Book" w:hAnsi="Avenir Book"/>
        </w:rPr>
        <w:t xml:space="preserve"> </w:t>
      </w:r>
      <w:r w:rsidR="005864EE" w:rsidRPr="00DD1D79">
        <w:rPr>
          <w:rStyle w:val="nlm-given-names"/>
          <w:rFonts w:ascii="Avenir Book" w:hAnsi="Avenir Book"/>
        </w:rPr>
        <w:t>E.M.,</w:t>
      </w:r>
      <w:r w:rsidR="005864EE" w:rsidRPr="00DD1D79">
        <w:rPr>
          <w:rStyle w:val="highwire-citation-author"/>
          <w:rFonts w:ascii="Avenir Book" w:hAnsi="Avenir Book"/>
        </w:rPr>
        <w:t xml:space="preserve"> </w:t>
      </w:r>
      <w:r w:rsidRPr="00DD1D79">
        <w:rPr>
          <w:rStyle w:val="nlm-surname"/>
          <w:rFonts w:ascii="Avenir Book" w:hAnsi="Avenir Book"/>
        </w:rPr>
        <w:t>Aston-Jones</w:t>
      </w:r>
      <w:r w:rsidRPr="00DD1D79">
        <w:rPr>
          <w:rStyle w:val="highwire-citation-authors"/>
          <w:rFonts w:ascii="Avenir Book" w:hAnsi="Avenir Book"/>
        </w:rPr>
        <w:t>,</w:t>
      </w:r>
      <w:r w:rsidR="005864EE" w:rsidRPr="00DD1D79">
        <w:rPr>
          <w:rStyle w:val="highwire-citation-authors"/>
          <w:rFonts w:ascii="Avenir Book" w:hAnsi="Avenir Book"/>
        </w:rPr>
        <w:t xml:space="preserve"> G.,</w:t>
      </w:r>
      <w:r w:rsidRPr="00DD1D79">
        <w:rPr>
          <w:rStyle w:val="highwire-citation-authors"/>
          <w:rFonts w:ascii="Avenir Book" w:hAnsi="Avenir Book"/>
        </w:rPr>
        <w:t xml:space="preserve"> </w:t>
      </w:r>
      <w:r w:rsidRPr="00DD1D79">
        <w:rPr>
          <w:rStyle w:val="nlm-surname"/>
          <w:rFonts w:ascii="Avenir Book" w:hAnsi="Avenir Book"/>
        </w:rPr>
        <w:t>Lin</w:t>
      </w:r>
      <w:r w:rsidRPr="00DD1D79">
        <w:rPr>
          <w:rStyle w:val="highwire-citation-authors"/>
          <w:rFonts w:ascii="Avenir Book" w:hAnsi="Avenir Book"/>
        </w:rPr>
        <w:t>,</w:t>
      </w:r>
      <w:r w:rsidR="005864EE" w:rsidRPr="00DD1D79">
        <w:rPr>
          <w:rStyle w:val="highwire-citation-authors"/>
          <w:rFonts w:ascii="Avenir Book" w:hAnsi="Avenir Book"/>
        </w:rPr>
        <w:t xml:space="preserve"> L.,</w:t>
      </w:r>
      <w:r w:rsidRPr="00DD1D79">
        <w:rPr>
          <w:rStyle w:val="highwire-citation-authors"/>
          <w:rFonts w:ascii="Avenir Book" w:hAnsi="Avenir Book"/>
        </w:rPr>
        <w:t xml:space="preserve"> </w:t>
      </w:r>
      <w:r w:rsidRPr="00DD1D79">
        <w:rPr>
          <w:rStyle w:val="nlm-surname"/>
          <w:rFonts w:ascii="Avenir Book" w:hAnsi="Avenir Book"/>
        </w:rPr>
        <w:t>LeDoux</w:t>
      </w:r>
      <w:r w:rsidR="005864EE" w:rsidRPr="00DD1D79">
        <w:rPr>
          <w:rStyle w:val="nlm-surname"/>
          <w:rFonts w:ascii="Avenir Book" w:hAnsi="Avenir Book"/>
        </w:rPr>
        <w:t>, J.E.</w:t>
      </w:r>
      <w:r w:rsidRPr="00DD1D79">
        <w:rPr>
          <w:rStyle w:val="highwire-citation-authors"/>
          <w:rFonts w:ascii="Avenir Book" w:hAnsi="Avenir Book"/>
        </w:rPr>
        <w:t>,</w:t>
      </w:r>
      <w:r w:rsidRPr="00DD1D79">
        <w:rPr>
          <w:rStyle w:val="highwire-citation-authors"/>
          <w:rFonts w:ascii="Avenir Book" w:hAnsi="Avenir Book"/>
          <w:b/>
          <w:u w:val="single"/>
        </w:rPr>
        <w:t xml:space="preserve"> </w:t>
      </w:r>
      <w:r w:rsidRPr="00DD1D79">
        <w:rPr>
          <w:rStyle w:val="nlm-surname"/>
          <w:rFonts w:ascii="Avenir Book" w:hAnsi="Avenir Book"/>
          <w:b/>
          <w:u w:val="single"/>
        </w:rPr>
        <w:t>Sears</w:t>
      </w:r>
      <w:r w:rsidR="005864EE" w:rsidRPr="00DD1D79">
        <w:rPr>
          <w:rStyle w:val="nlm-surname"/>
          <w:rFonts w:ascii="Avenir Book" w:hAnsi="Avenir Book"/>
          <w:b/>
          <w:u w:val="single"/>
        </w:rPr>
        <w:t>, R.M.</w:t>
      </w:r>
      <w:r w:rsidRPr="00DD1D79">
        <w:rPr>
          <w:rFonts w:ascii="Avenir Book" w:hAnsi="Avenir Book"/>
        </w:rPr>
        <w:t xml:space="preserve"> </w:t>
      </w:r>
      <w:r w:rsidR="00EF38AC" w:rsidRPr="00DD1D79">
        <w:rPr>
          <w:rFonts w:ascii="Avenir Book" w:hAnsi="Avenir Book"/>
        </w:rPr>
        <w:t xml:space="preserve">Mol Psychiatry. 2019 Nov 22. </w:t>
      </w:r>
      <w:proofErr w:type="spellStart"/>
      <w:r w:rsidR="00EF38AC" w:rsidRPr="00DD1D79">
        <w:rPr>
          <w:rFonts w:ascii="Avenir Book" w:hAnsi="Avenir Book"/>
        </w:rPr>
        <w:t>doi</w:t>
      </w:r>
      <w:proofErr w:type="spellEnd"/>
      <w:r w:rsidR="00EF38AC" w:rsidRPr="00DD1D79">
        <w:rPr>
          <w:rFonts w:ascii="Avenir Book" w:hAnsi="Avenir Book"/>
        </w:rPr>
        <w:t xml:space="preserve">: 10.1038/s41380-019-0599-6. </w:t>
      </w:r>
      <w:proofErr w:type="spellStart"/>
      <w:r w:rsidR="00DD1D79" w:rsidRPr="00DD1D79">
        <w:rPr>
          <w:rFonts w:ascii="Avenir Book" w:eastAsia="Times New Roman" w:hAnsi="Avenir Book" w:cs="Times New Roman"/>
        </w:rPr>
        <w:t>Epub</w:t>
      </w:r>
      <w:proofErr w:type="spellEnd"/>
      <w:r w:rsidR="00DD1D79" w:rsidRPr="00DD1D79">
        <w:rPr>
          <w:rFonts w:ascii="Avenir Book" w:eastAsia="Times New Roman" w:hAnsi="Avenir Book" w:cs="Times New Roman"/>
        </w:rPr>
        <w:t xml:space="preserve"> 2019 Nov 22. PubMed PMID: 31758092; PubMed Central PMCID: PMC7042728. </w:t>
      </w:r>
    </w:p>
    <w:p w14:paraId="542AF122" w14:textId="77777777" w:rsidR="00EF38AC" w:rsidRPr="00EF38AC" w:rsidRDefault="00EF38AC" w:rsidP="00EF38AC">
      <w:pPr>
        <w:spacing w:after="0" w:line="240" w:lineRule="auto"/>
        <w:rPr>
          <w:rFonts w:ascii="Avenir Book" w:eastAsia="Times New Roman" w:hAnsi="Avenir Book"/>
        </w:rPr>
      </w:pPr>
    </w:p>
    <w:p w14:paraId="3F7C2AA8" w14:textId="77777777" w:rsidR="00DD1D79" w:rsidRPr="00DD1D79" w:rsidRDefault="00EF38AC" w:rsidP="00DD1D79">
      <w:pPr>
        <w:rPr>
          <w:rFonts w:ascii="Times New Roman" w:eastAsia="Times New Roman" w:hAnsi="Times New Roman" w:cs="Times New Roman"/>
          <w:sz w:val="24"/>
          <w:szCs w:val="24"/>
        </w:rPr>
      </w:pPr>
      <w:r w:rsidRPr="00EF38AC">
        <w:rPr>
          <w:rFonts w:ascii="Avenir Book" w:hAnsi="Avenir Book"/>
        </w:rPr>
        <w:t xml:space="preserve">Axon TRAP reveals learning-associated alterations in cortical axonal mRNAs in the lateral </w:t>
      </w:r>
      <w:proofErr w:type="spellStart"/>
      <w:r w:rsidRPr="00EF38AC">
        <w:rPr>
          <w:rFonts w:ascii="Avenir Book" w:hAnsi="Avenir Book"/>
        </w:rPr>
        <w:t>amgydala</w:t>
      </w:r>
      <w:proofErr w:type="spellEnd"/>
      <w:r w:rsidRPr="00EF38AC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</w:t>
      </w:r>
      <w:proofErr w:type="spellStart"/>
      <w:r w:rsidRPr="00EF38AC">
        <w:rPr>
          <w:rFonts w:ascii="Avenir Book" w:hAnsi="Avenir Book"/>
        </w:rPr>
        <w:t>Ostroff</w:t>
      </w:r>
      <w:proofErr w:type="spellEnd"/>
      <w:r w:rsidRPr="00EF38AC">
        <w:rPr>
          <w:rFonts w:ascii="Avenir Book" w:hAnsi="Avenir Book"/>
        </w:rPr>
        <w:t xml:space="preserve"> LE, Santini E</w:t>
      </w:r>
      <w:r w:rsidR="00E370D1">
        <w:rPr>
          <w:rFonts w:ascii="Avenir Book" w:hAnsi="Avenir Book"/>
        </w:rPr>
        <w:t>*</w:t>
      </w:r>
      <w:r w:rsidRPr="00EF38AC">
        <w:rPr>
          <w:rFonts w:ascii="Avenir Book" w:hAnsi="Avenir Book"/>
        </w:rPr>
        <w:t xml:space="preserve">, </w:t>
      </w:r>
      <w:r w:rsidRPr="00EF38AC">
        <w:rPr>
          <w:rFonts w:ascii="Avenir Book" w:hAnsi="Avenir Book"/>
          <w:b/>
          <w:bCs/>
          <w:u w:val="single"/>
        </w:rPr>
        <w:t>Sears R</w:t>
      </w:r>
      <w:r w:rsidR="00E370D1">
        <w:rPr>
          <w:rFonts w:ascii="Avenir Book" w:hAnsi="Avenir Book"/>
          <w:b/>
          <w:bCs/>
          <w:u w:val="single"/>
        </w:rPr>
        <w:t>*</w:t>
      </w:r>
      <w:r w:rsidRPr="00EF38AC">
        <w:rPr>
          <w:rFonts w:ascii="Avenir Book" w:hAnsi="Avenir Book"/>
          <w:b/>
          <w:bCs/>
          <w:u w:val="single"/>
        </w:rPr>
        <w:t>.</w:t>
      </w:r>
      <w:r w:rsidRPr="00EF38AC">
        <w:rPr>
          <w:rFonts w:ascii="Avenir Book" w:hAnsi="Avenir Book"/>
        </w:rPr>
        <w:t xml:space="preserve">, Deane Z, </w:t>
      </w:r>
      <w:proofErr w:type="spellStart"/>
      <w:r w:rsidRPr="00EF38AC">
        <w:rPr>
          <w:rFonts w:ascii="Avenir Book" w:hAnsi="Avenir Book"/>
        </w:rPr>
        <w:t>Kanadia</w:t>
      </w:r>
      <w:proofErr w:type="spellEnd"/>
      <w:r w:rsidRPr="00EF38AC">
        <w:rPr>
          <w:rFonts w:ascii="Avenir Book" w:hAnsi="Avenir Book"/>
        </w:rPr>
        <w:t xml:space="preserve"> RN, LeDoux JE, Lhakhang T, </w:t>
      </w:r>
      <w:proofErr w:type="spellStart"/>
      <w:r w:rsidRPr="00EF38AC">
        <w:rPr>
          <w:rFonts w:ascii="Avenir Book" w:hAnsi="Avenir Book"/>
        </w:rPr>
        <w:t>Tsirigos</w:t>
      </w:r>
      <w:proofErr w:type="spellEnd"/>
      <w:r w:rsidRPr="00EF38AC">
        <w:rPr>
          <w:rFonts w:ascii="Avenir Book" w:hAnsi="Avenir Book"/>
        </w:rPr>
        <w:t xml:space="preserve"> A, </w:t>
      </w:r>
      <w:proofErr w:type="spellStart"/>
      <w:r w:rsidRPr="00EF38AC">
        <w:rPr>
          <w:rFonts w:ascii="Avenir Book" w:hAnsi="Avenir Book"/>
        </w:rPr>
        <w:t>Heguy</w:t>
      </w:r>
      <w:proofErr w:type="spellEnd"/>
      <w:r w:rsidRPr="00EF38AC">
        <w:rPr>
          <w:rFonts w:ascii="Avenir Book" w:hAnsi="Avenir Book"/>
        </w:rPr>
        <w:t xml:space="preserve"> A, </w:t>
      </w:r>
      <w:proofErr w:type="spellStart"/>
      <w:r w:rsidRPr="00EF38AC">
        <w:rPr>
          <w:rFonts w:ascii="Avenir Book" w:hAnsi="Avenir Book"/>
        </w:rPr>
        <w:t>Klann</w:t>
      </w:r>
      <w:proofErr w:type="spellEnd"/>
      <w:r w:rsidRPr="00EF38AC">
        <w:rPr>
          <w:rFonts w:ascii="Avenir Book" w:hAnsi="Avenir Book"/>
        </w:rPr>
        <w:t xml:space="preserve"> E. </w:t>
      </w:r>
      <w:proofErr w:type="spellStart"/>
      <w:r w:rsidRPr="00EF38AC">
        <w:rPr>
          <w:rStyle w:val="jrnl"/>
          <w:rFonts w:ascii="Avenir Book" w:hAnsi="Avenir Book"/>
        </w:rPr>
        <w:t>Elife</w:t>
      </w:r>
      <w:proofErr w:type="spellEnd"/>
      <w:r w:rsidRPr="00EF38AC">
        <w:rPr>
          <w:rFonts w:ascii="Avenir Book" w:hAnsi="Avenir Book"/>
        </w:rPr>
        <w:t xml:space="preserve">. 2019 Dec 11;8. </w:t>
      </w:r>
      <w:proofErr w:type="spellStart"/>
      <w:r w:rsidRPr="00EF38AC">
        <w:rPr>
          <w:rFonts w:ascii="Avenir Book" w:hAnsi="Avenir Book"/>
        </w:rPr>
        <w:t>pii</w:t>
      </w:r>
      <w:proofErr w:type="spellEnd"/>
      <w:r w:rsidRPr="00EF38AC">
        <w:rPr>
          <w:rFonts w:ascii="Avenir Book" w:hAnsi="Avenir Book"/>
        </w:rPr>
        <w:t xml:space="preserve">: e51607. </w:t>
      </w:r>
      <w:proofErr w:type="spellStart"/>
      <w:r w:rsidRPr="00EF38AC">
        <w:rPr>
          <w:rFonts w:ascii="Avenir Book" w:hAnsi="Avenir Book"/>
        </w:rPr>
        <w:t>doi</w:t>
      </w:r>
      <w:proofErr w:type="spellEnd"/>
      <w:r w:rsidRPr="00EF38AC">
        <w:rPr>
          <w:rFonts w:ascii="Avenir Book" w:hAnsi="Avenir Book"/>
        </w:rPr>
        <w:t>: 10.7554/eLife.</w:t>
      </w:r>
      <w:r w:rsidRPr="00DD1D79">
        <w:rPr>
          <w:rFonts w:ascii="Avenir Book" w:hAnsi="Avenir Book"/>
        </w:rPr>
        <w:t xml:space="preserve">51607. </w:t>
      </w:r>
      <w:r w:rsidR="00DD1D79" w:rsidRPr="00DD1D79">
        <w:rPr>
          <w:rFonts w:ascii="Avenir Book" w:eastAsia="Times New Roman" w:hAnsi="Avenir Book" w:cs="Times New Roman"/>
        </w:rPr>
        <w:t>PubMed PMID: 31825308; PubMed Central PMCID: PMC6924958.</w:t>
      </w:r>
      <w:r w:rsidR="00DD1D79" w:rsidRPr="00DD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491861" w14:textId="197D3910" w:rsidR="00EF38AC" w:rsidRPr="00EF38AC" w:rsidRDefault="00EF38AC" w:rsidP="00EF38AC">
      <w:pPr>
        <w:spacing w:after="0" w:line="240" w:lineRule="auto"/>
        <w:rPr>
          <w:rFonts w:ascii="Avenir Book" w:eastAsia="Times New Roman" w:hAnsi="Avenir Book"/>
        </w:rPr>
      </w:pPr>
    </w:p>
    <w:p w14:paraId="53316E35" w14:textId="77777777" w:rsidR="00EF38AC" w:rsidRPr="00EF38AC" w:rsidRDefault="00EF38AC" w:rsidP="00EF38AC">
      <w:pPr>
        <w:spacing w:after="0" w:line="240" w:lineRule="auto"/>
        <w:rPr>
          <w:rFonts w:ascii="Avenir Book" w:eastAsia="Times New Roman" w:hAnsi="Avenir Book"/>
        </w:rPr>
      </w:pPr>
    </w:p>
    <w:p w14:paraId="04D7B0D4" w14:textId="2ADFC113" w:rsidR="00EE2398" w:rsidRDefault="00EF38AC" w:rsidP="00EE2398">
      <w:pPr>
        <w:rPr>
          <w:rStyle w:val="highwire-cite-metadata-doi"/>
          <w:rFonts w:ascii="Avenir Book" w:hAnsi="Avenir Book"/>
        </w:rPr>
      </w:pPr>
      <w:r>
        <w:rPr>
          <w:rStyle w:val="highwire-cite-metadata-doi"/>
          <w:rFonts w:ascii="Avenir Book" w:hAnsi="Avenir Book"/>
        </w:rPr>
        <w:t xml:space="preserve"> </w:t>
      </w:r>
    </w:p>
    <w:p w14:paraId="1F211D2A" w14:textId="77777777" w:rsidR="00EF38AC" w:rsidRPr="00F0191A" w:rsidRDefault="00EF38AC" w:rsidP="00EE2398">
      <w:pPr>
        <w:rPr>
          <w:rFonts w:ascii="Avenir Book" w:hAnsi="Avenir Book"/>
        </w:rPr>
      </w:pPr>
    </w:p>
    <w:p w14:paraId="61A76C9C" w14:textId="77777777" w:rsidR="00EE2398" w:rsidRPr="003430EF" w:rsidRDefault="00EE2398" w:rsidP="00EE2398">
      <w:pPr>
        <w:tabs>
          <w:tab w:val="left" w:pos="360"/>
          <w:tab w:val="left" w:pos="1440"/>
        </w:tabs>
        <w:autoSpaceDE w:val="0"/>
        <w:autoSpaceDN w:val="0"/>
        <w:spacing w:after="0" w:line="240" w:lineRule="auto"/>
        <w:rPr>
          <w:rFonts w:ascii="Avenir Light" w:hAnsi="Avenir Light" w:cs="Arial"/>
        </w:rPr>
      </w:pPr>
    </w:p>
    <w:p w14:paraId="6EFE9454" w14:textId="77777777" w:rsidR="00FC432B" w:rsidRDefault="00FC432B"/>
    <w:p w14:paraId="52E76D29" w14:textId="26BD4957" w:rsidR="00FC432B" w:rsidRPr="0075325D" w:rsidRDefault="00FC432B" w:rsidP="0075325D">
      <w:pPr>
        <w:tabs>
          <w:tab w:val="left" w:pos="6660"/>
        </w:tabs>
      </w:pPr>
    </w:p>
    <w:sectPr w:rsidR="00FC432B" w:rsidRPr="0075325D" w:rsidSect="00516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6B2F3" w14:textId="77777777" w:rsidR="00FB3C84" w:rsidRDefault="00FB3C84" w:rsidP="00FC432B">
      <w:pPr>
        <w:spacing w:after="0" w:line="240" w:lineRule="auto"/>
      </w:pPr>
      <w:r>
        <w:separator/>
      </w:r>
    </w:p>
  </w:endnote>
  <w:endnote w:type="continuationSeparator" w:id="0">
    <w:p w14:paraId="1732EE0F" w14:textId="77777777" w:rsidR="00FB3C84" w:rsidRDefault="00FB3C84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roxima Nova Rg">
    <w:altName w:val="Arial"/>
    <w:panose1 w:val="020B0604020202020204"/>
    <w:charset w:val="00"/>
    <w:family w:val="modern"/>
    <w:notTrueType/>
    <w:pitch w:val="variable"/>
    <w:sig w:usb0="00000001" w:usb1="5000E0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50700" w14:textId="77777777" w:rsidR="00985098" w:rsidRDefault="00985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ECE5" w14:textId="77777777" w:rsidR="00FC432B" w:rsidRPr="0075325D" w:rsidRDefault="00667563" w:rsidP="0075325D">
    <w:pPr>
      <w:pStyle w:val="Footer"/>
      <w:tabs>
        <w:tab w:val="clear" w:pos="4680"/>
        <w:tab w:val="clear" w:pos="9360"/>
        <w:tab w:val="left" w:pos="4905"/>
      </w:tabs>
      <w:jc w:val="center"/>
      <w:rPr>
        <w:rFonts w:ascii="Proxima Nova Rg" w:hAnsi="Proxima Nova Rg"/>
        <w:b/>
        <w:color w:val="522878"/>
      </w:rPr>
    </w:pPr>
    <w:r>
      <w:rPr>
        <w:rFonts w:ascii="Proxima Nova Rg" w:hAnsi="Proxima Nova Rg"/>
        <w:b/>
        <w:color w:val="522878"/>
      </w:rPr>
      <w:t xml:space="preserve">A RESEARCH INSTITUTE OF THE OFFICE OF MENTAL HEALTH </w:t>
    </w:r>
    <w:r w:rsidR="00985098">
      <w:rPr>
        <w:rFonts w:ascii="Proxima Nova Rg" w:hAnsi="Proxima Nova Rg"/>
        <w:b/>
        <w:color w:val="522878"/>
      </w:rPr>
      <w:t xml:space="preserve"> </w:t>
    </w:r>
  </w:p>
  <w:p w14:paraId="05E1CF5B" w14:textId="77777777" w:rsidR="00FC432B" w:rsidRPr="00D86410" w:rsidRDefault="007C5FAC" w:rsidP="00FC432B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A07D5A" wp14:editId="35F5C754">
              <wp:simplePos x="0" y="0"/>
              <wp:positionH relativeFrom="margin">
                <wp:align>left</wp:align>
              </wp:positionH>
              <wp:positionV relativeFrom="paragraph">
                <wp:posOffset>8889</wp:posOffset>
              </wp:positionV>
              <wp:extent cx="6810375" cy="0"/>
              <wp:effectExtent l="0" t="0" r="22225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75472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from="0,.7pt" to="536.2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" strokecolor="#646569" strokeweight="1pt">
              <o:lock v:ext="edit" shapetype="f"/>
              <w10:wrap anchorx="margin"/>
            </v:line>
          </w:pict>
        </mc:Fallback>
      </mc:AlternateContent>
    </w:r>
    <w:r w:rsidR="0075325D">
      <w:rPr>
        <w:rFonts w:ascii="Proxima Nova Rg" w:hAnsi="Proxima Nova Rg"/>
        <w:color w:val="646569"/>
        <w:sz w:val="16"/>
        <w:szCs w:val="16"/>
      </w:rPr>
      <w:br/>
    </w:r>
    <w:r w:rsidR="00667563">
      <w:rPr>
        <w:rFonts w:ascii="Proxima Nova Rg" w:hAnsi="Proxima Nova Rg"/>
        <w:color w:val="646569"/>
        <w:sz w:val="16"/>
        <w:szCs w:val="16"/>
      </w:rPr>
      <w:t>140 Old Orangeburg Road, Orangeburg, NY 10962</w:t>
    </w:r>
    <w:r w:rsidR="002C330C">
      <w:rPr>
        <w:rFonts w:ascii="Proxima Nova Rg" w:hAnsi="Proxima Nova Rg"/>
        <w:color w:val="646569"/>
        <w:sz w:val="16"/>
        <w:szCs w:val="16"/>
      </w:rPr>
      <w:t xml:space="preserve">   |</w:t>
    </w:r>
    <w:proofErr w:type="gramStart"/>
    <w:r w:rsidR="002C330C">
      <w:rPr>
        <w:rFonts w:ascii="Proxima Nova Rg" w:hAnsi="Proxima Nova Rg"/>
        <w:color w:val="646569"/>
        <w:sz w:val="16"/>
        <w:szCs w:val="16"/>
      </w:rPr>
      <w:t xml:space="preserve">   </w:t>
    </w:r>
    <w:r w:rsidR="00667563">
      <w:rPr>
        <w:rFonts w:ascii="Proxima Nova Rg" w:hAnsi="Proxima Nova Rg" w:cs="Courier New"/>
        <w:color w:val="646569"/>
        <w:sz w:val="16"/>
        <w:szCs w:val="16"/>
      </w:rPr>
      <w:t>(</w:t>
    </w:r>
    <w:proofErr w:type="gramEnd"/>
    <w:r w:rsidR="00667563">
      <w:rPr>
        <w:rFonts w:ascii="Proxima Nova Rg" w:hAnsi="Proxima Nova Rg" w:cs="Courier New"/>
        <w:color w:val="646569"/>
        <w:sz w:val="16"/>
        <w:szCs w:val="16"/>
      </w:rPr>
      <w:t>845) 398-5500</w:t>
    </w:r>
    <w:r w:rsidR="002C330C">
      <w:rPr>
        <w:rFonts w:ascii="Proxima Nova Rg" w:hAnsi="Proxima Nova Rg" w:cs="Courier New"/>
        <w:color w:val="646569"/>
        <w:sz w:val="16"/>
        <w:szCs w:val="16"/>
      </w:rPr>
      <w:t xml:space="preserve">   |   </w:t>
    </w:r>
    <w:r w:rsidR="00667563">
      <w:rPr>
        <w:rFonts w:ascii="Proxima Nova Rg" w:hAnsi="Proxima Nova Rg" w:cs="Courier New"/>
        <w:color w:val="646569"/>
        <w:sz w:val="16"/>
        <w:szCs w:val="16"/>
      </w:rPr>
      <w:t>Fax: (845) 398-5510</w:t>
    </w:r>
    <w:r w:rsidR="002C330C">
      <w:rPr>
        <w:rFonts w:ascii="Proxima Nova Rg" w:hAnsi="Proxima Nova Rg"/>
        <w:color w:val="646569"/>
        <w:sz w:val="16"/>
        <w:szCs w:val="16"/>
      </w:rPr>
      <w:t xml:space="preserve">   |   </w:t>
    </w:r>
    <w:r w:rsidR="007679BF">
      <w:rPr>
        <w:rFonts w:ascii="Proxima Nova Rg" w:hAnsi="Proxima Nova Rg"/>
        <w:color w:val="646569"/>
        <w:sz w:val="16"/>
        <w:szCs w:val="16"/>
      </w:rPr>
      <w:t>omh</w:t>
    </w:r>
    <w:r w:rsidR="00CC0B3A">
      <w:rPr>
        <w:rFonts w:ascii="Proxima Nova Rg" w:hAnsi="Proxima Nova Rg"/>
        <w:color w:val="646569"/>
        <w:sz w:val="16"/>
        <w:szCs w:val="16"/>
      </w:rPr>
      <w:t>.ny.gov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4BA0" w14:textId="77777777" w:rsidR="00985098" w:rsidRDefault="00985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77E2" w14:textId="77777777" w:rsidR="00FB3C84" w:rsidRDefault="00FB3C84" w:rsidP="00FC432B">
      <w:pPr>
        <w:spacing w:after="0" w:line="240" w:lineRule="auto"/>
      </w:pPr>
      <w:r>
        <w:separator/>
      </w:r>
    </w:p>
  </w:footnote>
  <w:footnote w:type="continuationSeparator" w:id="0">
    <w:p w14:paraId="1282A467" w14:textId="77777777" w:rsidR="00FB3C84" w:rsidRDefault="00FB3C84" w:rsidP="00FC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47DC" w14:textId="77777777" w:rsidR="00985098" w:rsidRDefault="00985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32D6" w14:textId="77777777" w:rsidR="00DD1009" w:rsidRDefault="00516F97" w:rsidP="00516F97">
    <w:pPr>
      <w:pStyle w:val="Header"/>
      <w:spacing w:before="100" w:beforeAutospacing="1" w:line="360" w:lineRule="aut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6A255D" wp14:editId="73282857">
          <wp:simplePos x="0" y="0"/>
          <wp:positionH relativeFrom="margin">
            <wp:posOffset>241935</wp:posOffset>
          </wp:positionH>
          <wp:positionV relativeFrom="page">
            <wp:posOffset>391160</wp:posOffset>
          </wp:positionV>
          <wp:extent cx="6360160" cy="1149985"/>
          <wp:effectExtent l="0" t="0" r="254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Y Psych C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160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124B5" w14:textId="77777777" w:rsidR="00985098" w:rsidRDefault="00985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4C"/>
    <w:rsid w:val="00006914"/>
    <w:rsid w:val="000401C5"/>
    <w:rsid w:val="0005560D"/>
    <w:rsid w:val="00167456"/>
    <w:rsid w:val="001E635D"/>
    <w:rsid w:val="0027108E"/>
    <w:rsid w:val="00297604"/>
    <w:rsid w:val="002B61B9"/>
    <w:rsid w:val="002C330C"/>
    <w:rsid w:val="00325704"/>
    <w:rsid w:val="00357AF6"/>
    <w:rsid w:val="004142C1"/>
    <w:rsid w:val="00475315"/>
    <w:rsid w:val="004769E3"/>
    <w:rsid w:val="004846A8"/>
    <w:rsid w:val="00507181"/>
    <w:rsid w:val="00516F97"/>
    <w:rsid w:val="005864EE"/>
    <w:rsid w:val="005B76BD"/>
    <w:rsid w:val="006031F7"/>
    <w:rsid w:val="00667563"/>
    <w:rsid w:val="006A21D2"/>
    <w:rsid w:val="006D0D06"/>
    <w:rsid w:val="006E0914"/>
    <w:rsid w:val="0075325D"/>
    <w:rsid w:val="007679BF"/>
    <w:rsid w:val="007926B7"/>
    <w:rsid w:val="007B24FD"/>
    <w:rsid w:val="007C5FAC"/>
    <w:rsid w:val="00824E6F"/>
    <w:rsid w:val="00866FEE"/>
    <w:rsid w:val="00905593"/>
    <w:rsid w:val="0092054C"/>
    <w:rsid w:val="00985098"/>
    <w:rsid w:val="009E58EE"/>
    <w:rsid w:val="009E7D35"/>
    <w:rsid w:val="00A25D3C"/>
    <w:rsid w:val="00AE70B5"/>
    <w:rsid w:val="00BB0703"/>
    <w:rsid w:val="00C05C48"/>
    <w:rsid w:val="00CC0B3A"/>
    <w:rsid w:val="00D53A8B"/>
    <w:rsid w:val="00D86410"/>
    <w:rsid w:val="00DC61DF"/>
    <w:rsid w:val="00DD1009"/>
    <w:rsid w:val="00DD1D79"/>
    <w:rsid w:val="00E023E6"/>
    <w:rsid w:val="00E370D1"/>
    <w:rsid w:val="00E84506"/>
    <w:rsid w:val="00EE2398"/>
    <w:rsid w:val="00EF38AC"/>
    <w:rsid w:val="00F519A2"/>
    <w:rsid w:val="00FB3C84"/>
    <w:rsid w:val="00FC0686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21913"/>
  <w15:docId w15:val="{9EB48CB9-85B2-AB4C-8FEA-1D90039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56"/>
  </w:style>
  <w:style w:type="paragraph" w:styleId="Heading2">
    <w:name w:val="heading 2"/>
    <w:basedOn w:val="Normal"/>
    <w:next w:val="Normal"/>
    <w:link w:val="Heading2Char"/>
    <w:unhideWhenUsed/>
    <w:qFormat/>
    <w:rsid w:val="00EE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character" w:customStyle="1" w:styleId="Heading2Char">
    <w:name w:val="Heading 2 Char"/>
    <w:basedOn w:val="DefaultParagraphFont"/>
    <w:link w:val="Heading2"/>
    <w:rsid w:val="00EE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taField">
    <w:name w:val="Data Field"/>
    <w:rsid w:val="00EE2398"/>
    <w:pPr>
      <w:widowControl w:val="0"/>
      <w:spacing w:after="0" w:line="240" w:lineRule="auto"/>
    </w:pPr>
    <w:rPr>
      <w:rFonts w:ascii="Arial" w:eastAsia="Times New Roman" w:hAnsi="Arial" w:cs="Arial"/>
    </w:rPr>
  </w:style>
  <w:style w:type="character" w:customStyle="1" w:styleId="jrnl">
    <w:name w:val="jrnl"/>
    <w:basedOn w:val="DefaultParagraphFont"/>
    <w:rsid w:val="00EE2398"/>
  </w:style>
  <w:style w:type="character" w:customStyle="1" w:styleId="hp">
    <w:name w:val="hp"/>
    <w:basedOn w:val="DefaultParagraphFont"/>
    <w:rsid w:val="00EE2398"/>
  </w:style>
  <w:style w:type="character" w:customStyle="1" w:styleId="s1">
    <w:name w:val="s1"/>
    <w:basedOn w:val="DefaultParagraphFont"/>
    <w:rsid w:val="00EE2398"/>
    <w:rPr>
      <w:rFonts w:ascii="Helvetica" w:hAnsi="Helvetica" w:hint="default"/>
      <w:sz w:val="12"/>
      <w:szCs w:val="12"/>
    </w:rPr>
  </w:style>
  <w:style w:type="paragraph" w:customStyle="1" w:styleId="m411565521869936702gmail-datafield11pt-single">
    <w:name w:val="m_411565521869936702gmail-datafield11pt-single"/>
    <w:basedOn w:val="Normal"/>
    <w:rsid w:val="00EE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wire-citation-authors">
    <w:name w:val="highwire-citation-authors"/>
    <w:basedOn w:val="DefaultParagraphFont"/>
    <w:rsid w:val="00EE2398"/>
  </w:style>
  <w:style w:type="character" w:customStyle="1" w:styleId="highwire-citation-author">
    <w:name w:val="highwire-citation-author"/>
    <w:basedOn w:val="DefaultParagraphFont"/>
    <w:rsid w:val="00EE2398"/>
  </w:style>
  <w:style w:type="character" w:customStyle="1" w:styleId="nlm-given-names">
    <w:name w:val="nlm-given-names"/>
    <w:basedOn w:val="DefaultParagraphFont"/>
    <w:rsid w:val="00EE2398"/>
  </w:style>
  <w:style w:type="character" w:customStyle="1" w:styleId="nlm-surname">
    <w:name w:val="nlm-surname"/>
    <w:basedOn w:val="DefaultParagraphFont"/>
    <w:rsid w:val="00EE2398"/>
  </w:style>
  <w:style w:type="character" w:customStyle="1" w:styleId="highwire-cite-metadata-journal">
    <w:name w:val="highwire-cite-metadata-journal"/>
    <w:basedOn w:val="DefaultParagraphFont"/>
    <w:rsid w:val="00EE2398"/>
  </w:style>
  <w:style w:type="character" w:customStyle="1" w:styleId="highwire-cite-metadata-pages">
    <w:name w:val="highwire-cite-metadata-pages"/>
    <w:basedOn w:val="DefaultParagraphFont"/>
    <w:rsid w:val="00EE2398"/>
  </w:style>
  <w:style w:type="character" w:customStyle="1" w:styleId="highwire-cite-metadata-doi">
    <w:name w:val="highwire-cite-metadata-doi"/>
    <w:basedOn w:val="DefaultParagraphFont"/>
    <w:rsid w:val="00EE2398"/>
  </w:style>
  <w:style w:type="character" w:customStyle="1" w:styleId="doilabel">
    <w:name w:val="doi_label"/>
    <w:basedOn w:val="DefaultParagraphFont"/>
    <w:rsid w:val="00EE2398"/>
  </w:style>
  <w:style w:type="paragraph" w:customStyle="1" w:styleId="details">
    <w:name w:val="details"/>
    <w:basedOn w:val="Normal"/>
    <w:rsid w:val="00EF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EF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38AC"/>
    <w:rPr>
      <w:color w:val="0000FF"/>
      <w:u w:val="single"/>
    </w:rPr>
  </w:style>
  <w:style w:type="paragraph" w:customStyle="1" w:styleId="desc">
    <w:name w:val="desc"/>
    <w:basedOn w:val="Normal"/>
    <w:rsid w:val="00EF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status">
    <w:name w:val="pubstatus"/>
    <w:basedOn w:val="DefaultParagraphFont"/>
    <w:rsid w:val="00DD1D79"/>
  </w:style>
  <w:style w:type="character" w:customStyle="1" w:styleId="pmid">
    <w:name w:val="pmid"/>
    <w:basedOn w:val="DefaultParagraphFont"/>
    <w:rsid w:val="00DD1D79"/>
  </w:style>
  <w:style w:type="character" w:customStyle="1" w:styleId="pmcid">
    <w:name w:val="pmcid"/>
    <w:basedOn w:val="DefaultParagraphFont"/>
    <w:rsid w:val="00DD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hara\AppData\Local\Microsoft\Windows\Temporary%20Internet%20Files\Content.Outlook\B12B59EE\Nathan%20S%20%20K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C:\Users\ohara\AppData\Local\Microsoft\Windows\Temporary Internet Files\Content.Outlook\B12B59EE\Nathan S  Kline.dotx</Template>
  <TotalTime>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Designer</vt:lpstr>
    </vt:vector>
  </TitlesOfParts>
  <Company>New York State - Office of General Services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Designer</dc:title>
  <dc:creator>ohara</dc:creator>
  <cp:lastModifiedBy>Sears, Robert (NKI)</cp:lastModifiedBy>
  <cp:revision>2</cp:revision>
  <cp:lastPrinted>2015-02-17T20:30:00Z</cp:lastPrinted>
  <dcterms:created xsi:type="dcterms:W3CDTF">2020-03-20T13:26:00Z</dcterms:created>
  <dcterms:modified xsi:type="dcterms:W3CDTF">2020-03-20T13:26:00Z</dcterms:modified>
</cp:coreProperties>
</file>